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FB74C" w14:textId="2BE30B5A" w:rsidR="0033027D" w:rsidRPr="003952AA" w:rsidRDefault="0033027D" w:rsidP="0033027D">
      <w:pPr>
        <w:pStyle w:val="CRCoverPage"/>
        <w:tabs>
          <w:tab w:val="right" w:pos="9639"/>
        </w:tabs>
        <w:spacing w:after="0"/>
        <w:rPr>
          <w:b/>
          <w:noProof/>
          <w:sz w:val="28"/>
          <w:szCs w:val="21"/>
          <w:lang w:val="en-US"/>
        </w:rPr>
      </w:pPr>
      <w:r w:rsidRPr="003952AA">
        <w:rPr>
          <w:b/>
          <w:noProof/>
          <w:sz w:val="28"/>
          <w:szCs w:val="21"/>
        </w:rPr>
        <w:t>3GPP TSG</w:t>
      </w:r>
      <w:r w:rsidR="00E70355" w:rsidRPr="003952AA">
        <w:rPr>
          <w:b/>
          <w:noProof/>
          <w:sz w:val="28"/>
          <w:szCs w:val="21"/>
        </w:rPr>
        <w:t xml:space="preserve"> RAN </w:t>
      </w:r>
      <w:r w:rsidRPr="003952AA">
        <w:rPr>
          <w:b/>
          <w:noProof/>
          <w:sz w:val="28"/>
          <w:szCs w:val="21"/>
        </w:rPr>
        <w:t>Meeting #</w:t>
      </w:r>
      <w:r w:rsidR="005674C7" w:rsidRPr="003952AA">
        <w:rPr>
          <w:b/>
          <w:noProof/>
          <w:sz w:val="28"/>
          <w:szCs w:val="21"/>
        </w:rPr>
        <w:t>9</w:t>
      </w:r>
      <w:r w:rsidR="00841EB0" w:rsidRPr="003952AA">
        <w:rPr>
          <w:b/>
          <w:noProof/>
          <w:sz w:val="28"/>
          <w:szCs w:val="21"/>
          <w:lang w:eastAsia="zh-CN"/>
        </w:rPr>
        <w:t>9</w:t>
      </w:r>
      <w:r w:rsidRPr="003952AA">
        <w:rPr>
          <w:b/>
          <w:noProof/>
          <w:sz w:val="28"/>
          <w:szCs w:val="21"/>
        </w:rPr>
        <w:tab/>
      </w:r>
      <w:r w:rsidR="0052255A" w:rsidRPr="003952AA">
        <w:rPr>
          <w:b/>
          <w:noProof/>
          <w:sz w:val="28"/>
          <w:szCs w:val="21"/>
        </w:rPr>
        <w:t>RP-230668</w:t>
      </w:r>
    </w:p>
    <w:p w14:paraId="25979CCD" w14:textId="711D1EC4" w:rsidR="006A45BA" w:rsidRPr="003952AA" w:rsidRDefault="005439C8" w:rsidP="0033027D">
      <w:pPr>
        <w:pStyle w:val="CRCoverPage"/>
        <w:tabs>
          <w:tab w:val="right" w:pos="9639"/>
        </w:tabs>
        <w:spacing w:after="0"/>
        <w:rPr>
          <w:b/>
          <w:noProof/>
          <w:szCs w:val="15"/>
        </w:rPr>
      </w:pPr>
      <w:r w:rsidRPr="003952AA">
        <w:rPr>
          <w:b/>
          <w:noProof/>
          <w:sz w:val="28"/>
          <w:szCs w:val="21"/>
        </w:rPr>
        <w:t>Rotterdam, Netherlands, March 20-23, 2023</w:t>
      </w:r>
      <w:r w:rsidR="0033027D" w:rsidRPr="003952AA">
        <w:rPr>
          <w:b/>
          <w:noProof/>
          <w:sz w:val="28"/>
          <w:szCs w:val="21"/>
        </w:rPr>
        <w:tab/>
      </w:r>
    </w:p>
    <w:p w14:paraId="4467352C" w14:textId="74801ACD" w:rsidR="00AE25BF" w:rsidRPr="003952AA" w:rsidRDefault="00AE25BF" w:rsidP="003952AA">
      <w:pPr>
        <w:pStyle w:val="Header"/>
        <w:tabs>
          <w:tab w:val="right" w:pos="9639"/>
        </w:tabs>
        <w:jc w:val="both"/>
        <w:rPr>
          <w:rFonts w:eastAsia="Batang" w:cs="Arial"/>
          <w:b w:val="0"/>
          <w:sz w:val="20"/>
          <w:szCs w:val="21"/>
        </w:rPr>
      </w:pPr>
    </w:p>
    <w:p w14:paraId="38EF4EA4" w14:textId="503AD918" w:rsidR="003952AA" w:rsidRPr="00CC27F5" w:rsidRDefault="003952AA" w:rsidP="003952AA">
      <w:pPr>
        <w:tabs>
          <w:tab w:val="left" w:pos="1985"/>
        </w:tabs>
        <w:jc w:val="both"/>
        <w:rPr>
          <w:rFonts w:ascii="Arial" w:hAnsi="Arial"/>
        </w:rPr>
      </w:pPr>
      <w:r w:rsidRPr="00CC27F5">
        <w:rPr>
          <w:rFonts w:ascii="Arial" w:hAnsi="Arial"/>
          <w:b/>
        </w:rPr>
        <w:t>Agenda item:</w:t>
      </w:r>
      <w:r w:rsidRPr="00CC27F5">
        <w:rPr>
          <w:rFonts w:ascii="Arial" w:hAnsi="Arial"/>
        </w:rPr>
        <w:tab/>
      </w:r>
      <w:bookmarkStart w:id="0" w:name="Source"/>
      <w:bookmarkEnd w:id="0"/>
      <w:r>
        <w:rPr>
          <w:rFonts w:ascii="Arial" w:hAnsi="Arial"/>
        </w:rPr>
        <w:t>13.3.6</w:t>
      </w:r>
    </w:p>
    <w:p w14:paraId="4FA8BEC5" w14:textId="5820C3BD" w:rsidR="003952AA" w:rsidRPr="00CC27F5" w:rsidRDefault="003952AA" w:rsidP="003952AA">
      <w:pPr>
        <w:tabs>
          <w:tab w:val="left" w:pos="1985"/>
        </w:tabs>
        <w:jc w:val="both"/>
        <w:rPr>
          <w:rFonts w:ascii="Arial" w:hAnsi="Arial"/>
        </w:rPr>
      </w:pPr>
      <w:r w:rsidRPr="00CC27F5">
        <w:rPr>
          <w:rFonts w:ascii="Arial" w:hAnsi="Arial"/>
          <w:b/>
        </w:rPr>
        <w:t xml:space="preserve">Source: </w:t>
      </w:r>
      <w:r w:rsidRPr="00CC27F5">
        <w:rPr>
          <w:rFonts w:ascii="Arial" w:hAnsi="Arial"/>
          <w:b/>
        </w:rPr>
        <w:tab/>
      </w:r>
      <w:r>
        <w:rPr>
          <w:rFonts w:ascii="Arial" w:hAnsi="Arial"/>
        </w:rPr>
        <w:t>CableLabs</w:t>
      </w:r>
      <w:r w:rsidR="00B46DCB">
        <w:rPr>
          <w:rFonts w:ascii="Arial" w:hAnsi="Arial"/>
        </w:rPr>
        <w:t>, Charter</w:t>
      </w:r>
      <w:r w:rsidR="000A2B90">
        <w:rPr>
          <w:rFonts w:ascii="Arial" w:hAnsi="Arial"/>
        </w:rPr>
        <w:t xml:space="preserve"> Communications Inc.</w:t>
      </w:r>
    </w:p>
    <w:p w14:paraId="17AB7990" w14:textId="4E131F11" w:rsidR="003952AA" w:rsidRPr="00DF4042" w:rsidRDefault="003952AA" w:rsidP="003952AA">
      <w:pPr>
        <w:ind w:left="1988" w:hanging="1988"/>
        <w:jc w:val="both"/>
        <w:rPr>
          <w:rFonts w:ascii="Arial" w:hAnsi="Arial"/>
          <w:sz w:val="28"/>
        </w:rPr>
      </w:pPr>
      <w:r w:rsidRPr="00CC27F5">
        <w:rPr>
          <w:rFonts w:ascii="Arial" w:hAnsi="Arial"/>
          <w:b/>
        </w:rPr>
        <w:t>Title:</w:t>
      </w:r>
      <w:r w:rsidRPr="00CC27F5">
        <w:rPr>
          <w:rFonts w:ascii="Arial" w:hAnsi="Arial"/>
        </w:rPr>
        <w:t xml:space="preserve"> </w:t>
      </w:r>
      <w:r w:rsidRPr="00CC27F5">
        <w:rPr>
          <w:rFonts w:ascii="Arial" w:hAnsi="Arial"/>
          <w:sz w:val="22"/>
        </w:rPr>
        <w:tab/>
      </w:r>
      <w:r w:rsidRPr="003952AA">
        <w:rPr>
          <w:rFonts w:ascii="Arial" w:hAnsi="Arial"/>
        </w:rPr>
        <w:t>Discussion on UAV BRID/DAA Objective</w:t>
      </w:r>
    </w:p>
    <w:p w14:paraId="286355AB" w14:textId="3430322D" w:rsidR="003952AA" w:rsidRDefault="003952AA" w:rsidP="003952AA">
      <w:pPr>
        <w:tabs>
          <w:tab w:val="left" w:pos="1985"/>
        </w:tabs>
        <w:ind w:right="-441"/>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and Decision</w:t>
      </w:r>
    </w:p>
    <w:p w14:paraId="065EF713" w14:textId="77777777" w:rsidR="00EA31E6" w:rsidRDefault="00EA31E6" w:rsidP="003952AA">
      <w:pPr>
        <w:tabs>
          <w:tab w:val="left" w:pos="1985"/>
        </w:tabs>
        <w:ind w:right="-441"/>
        <w:jc w:val="both"/>
        <w:rPr>
          <w:rFonts w:ascii="Arial" w:hAnsi="Arial"/>
        </w:rPr>
      </w:pPr>
    </w:p>
    <w:p w14:paraId="220741D9" w14:textId="77777777" w:rsidR="00EA31E6" w:rsidRDefault="00EA31E6" w:rsidP="003952AA">
      <w:pPr>
        <w:tabs>
          <w:tab w:val="left" w:pos="1985"/>
        </w:tabs>
        <w:ind w:right="-441"/>
        <w:jc w:val="both"/>
        <w:rPr>
          <w:rFonts w:ascii="Arial" w:hAnsi="Arial"/>
        </w:rPr>
      </w:pPr>
    </w:p>
    <w:p w14:paraId="1B13C3BE" w14:textId="04393733" w:rsidR="003952AA" w:rsidRDefault="00154025" w:rsidP="003952AA">
      <w:pPr>
        <w:tabs>
          <w:tab w:val="left" w:pos="1985"/>
        </w:tabs>
        <w:ind w:right="-441"/>
        <w:jc w:val="both"/>
        <w:rPr>
          <w:rFonts w:ascii="Arial" w:hAnsi="Arial"/>
        </w:rPr>
      </w:pPr>
      <w:r>
        <w:rPr>
          <w:rFonts w:ascii="Arial" w:hAnsi="Arial"/>
        </w:rPr>
        <w:t xml:space="preserve"> </w:t>
      </w:r>
    </w:p>
    <w:p w14:paraId="1F05BA34" w14:textId="63C8F946" w:rsidR="00E07FF4" w:rsidRDefault="00E07FF4" w:rsidP="00E07FF4">
      <w:pPr>
        <w:pStyle w:val="Heading1"/>
        <w:numPr>
          <w:ilvl w:val="0"/>
          <w:numId w:val="15"/>
        </w:numPr>
      </w:pPr>
      <w:r>
        <w:t xml:space="preserve">Introduction </w:t>
      </w:r>
    </w:p>
    <w:p w14:paraId="300FE333" w14:textId="038C421A" w:rsidR="00480D6C" w:rsidRPr="002C070D" w:rsidRDefault="00480D6C" w:rsidP="00480D6C">
      <w:pPr>
        <w:rPr>
          <w:sz w:val="20"/>
          <w:szCs w:val="20"/>
        </w:rPr>
      </w:pPr>
      <w:r w:rsidRPr="002C070D">
        <w:rPr>
          <w:sz w:val="20"/>
          <w:szCs w:val="20"/>
        </w:rPr>
        <w:t xml:space="preserve">In RANP#98, WID on UAV </w:t>
      </w:r>
      <w:r w:rsidR="00106DA0">
        <w:rPr>
          <w:sz w:val="20"/>
          <w:szCs w:val="20"/>
        </w:rPr>
        <w:t xml:space="preserve">[1] </w:t>
      </w:r>
      <w:r w:rsidRPr="002C070D">
        <w:rPr>
          <w:sz w:val="20"/>
          <w:szCs w:val="20"/>
        </w:rPr>
        <w:t xml:space="preserve">is revised to clarify UAV identification broadcast objective as follows. </w:t>
      </w:r>
    </w:p>
    <w:p w14:paraId="5044A3B5" w14:textId="77777777" w:rsidR="00480D6C" w:rsidRPr="002C070D" w:rsidRDefault="00480D6C" w:rsidP="00480D6C">
      <w:pPr>
        <w:ind w:left="360"/>
        <w:rPr>
          <w:i/>
          <w:sz w:val="20"/>
          <w:szCs w:val="20"/>
          <w:lang w:eastAsia="fi-FI"/>
        </w:rPr>
      </w:pPr>
      <w:r w:rsidRPr="002C070D">
        <w:rPr>
          <w:rStyle w:val="Emphasis"/>
          <w:i w:val="0"/>
          <w:sz w:val="20"/>
          <w:szCs w:val="20"/>
        </w:rPr>
        <w:t xml:space="preserve">3. Study and specify, if needed, enhancements </w:t>
      </w:r>
      <w:r w:rsidRPr="002C070D">
        <w:rPr>
          <w:b/>
          <w:bCs/>
          <w:i/>
          <w:sz w:val="20"/>
          <w:szCs w:val="20"/>
          <w:lang w:eastAsia="fi-FI"/>
        </w:rPr>
        <w:t>to NR PC5 and LTE PC5 to support UAV identification broadcast [RAN2]. Check at RAN#99 for further elaboration of this objective, based on RAN2 discussions and SA2 development. Note: This objective is not intended to introduce new band(s) with support for the PC5 interface. UAV use of LTE PC5 or NR PC5 is not addressing any operator licensed band</w:t>
      </w:r>
      <w:r w:rsidRPr="002C070D">
        <w:rPr>
          <w:i/>
          <w:sz w:val="20"/>
          <w:szCs w:val="20"/>
          <w:lang w:eastAsia="fi-FI"/>
        </w:rPr>
        <w:t>.</w:t>
      </w:r>
    </w:p>
    <w:p w14:paraId="0F775F86" w14:textId="7DAF4309" w:rsidR="00480D6C" w:rsidRPr="002C070D" w:rsidRDefault="00480D6C" w:rsidP="00480D6C">
      <w:pPr>
        <w:rPr>
          <w:sz w:val="20"/>
          <w:szCs w:val="20"/>
        </w:rPr>
      </w:pPr>
    </w:p>
    <w:p w14:paraId="47ABA47C" w14:textId="20695956" w:rsidR="00480D6C" w:rsidRPr="002C070D" w:rsidRDefault="00DF554B" w:rsidP="00480D6C">
      <w:pPr>
        <w:rPr>
          <w:sz w:val="20"/>
          <w:szCs w:val="20"/>
        </w:rPr>
      </w:pPr>
      <w:r>
        <w:rPr>
          <w:sz w:val="20"/>
          <w:szCs w:val="20"/>
        </w:rPr>
        <w:t>The</w:t>
      </w:r>
      <w:r w:rsidR="00480D6C" w:rsidRPr="002C070D">
        <w:rPr>
          <w:sz w:val="20"/>
          <w:szCs w:val="20"/>
        </w:rPr>
        <w:t xml:space="preserve"> frequency bands applicable for UAV identification broadcast </w:t>
      </w:r>
      <w:r w:rsidR="00522360">
        <w:rPr>
          <w:sz w:val="20"/>
          <w:szCs w:val="20"/>
        </w:rPr>
        <w:t>are</w:t>
      </w:r>
      <w:r w:rsidR="00480D6C" w:rsidRPr="002C070D">
        <w:rPr>
          <w:sz w:val="20"/>
          <w:szCs w:val="20"/>
        </w:rPr>
        <w:t xml:space="preserve"> still FFS</w:t>
      </w:r>
      <w:r w:rsidR="00D548AF" w:rsidRPr="002C070D">
        <w:rPr>
          <w:sz w:val="20"/>
          <w:szCs w:val="20"/>
        </w:rPr>
        <w:t xml:space="preserve">. We discuss potential frequency </w:t>
      </w:r>
      <w:r>
        <w:rPr>
          <w:sz w:val="20"/>
          <w:szCs w:val="20"/>
        </w:rPr>
        <w:t xml:space="preserve">bands </w:t>
      </w:r>
      <w:r w:rsidR="00D548AF" w:rsidRPr="002C070D">
        <w:rPr>
          <w:sz w:val="20"/>
          <w:szCs w:val="20"/>
        </w:rPr>
        <w:t xml:space="preserve">to be considered </w:t>
      </w:r>
      <w:proofErr w:type="gramStart"/>
      <w:r w:rsidR="00D548AF" w:rsidRPr="002C070D">
        <w:rPr>
          <w:sz w:val="20"/>
          <w:szCs w:val="20"/>
        </w:rPr>
        <w:t>and also</w:t>
      </w:r>
      <w:proofErr w:type="gramEnd"/>
      <w:r w:rsidR="00D548AF" w:rsidRPr="002C070D">
        <w:rPr>
          <w:sz w:val="20"/>
          <w:szCs w:val="20"/>
        </w:rPr>
        <w:t xml:space="preserve"> necessary study considerations if we allow UAV identification broadcast in unlicensed spectrum. </w:t>
      </w:r>
    </w:p>
    <w:p w14:paraId="7774911D" w14:textId="77777777" w:rsidR="00D548AF" w:rsidRPr="002C070D" w:rsidRDefault="00D548AF" w:rsidP="00480D6C">
      <w:pPr>
        <w:rPr>
          <w:sz w:val="20"/>
          <w:szCs w:val="20"/>
        </w:rPr>
      </w:pPr>
    </w:p>
    <w:p w14:paraId="24C47A79" w14:textId="2C8F79CF" w:rsidR="00E07FF4" w:rsidRDefault="00E07FF4" w:rsidP="00E07FF4">
      <w:pPr>
        <w:pStyle w:val="Heading1"/>
        <w:numPr>
          <w:ilvl w:val="0"/>
          <w:numId w:val="15"/>
        </w:numPr>
      </w:pPr>
      <w:r>
        <w:t xml:space="preserve">Discussion </w:t>
      </w:r>
    </w:p>
    <w:p w14:paraId="1740B864" w14:textId="5525A349" w:rsidR="00E07FF4" w:rsidRDefault="00D548AF" w:rsidP="00D548AF">
      <w:pPr>
        <w:pStyle w:val="Heading2"/>
        <w:numPr>
          <w:ilvl w:val="1"/>
          <w:numId w:val="15"/>
        </w:numPr>
      </w:pPr>
      <w:r>
        <w:t>Frequency 5</w:t>
      </w:r>
      <w:r w:rsidR="00296414">
        <w:t>0</w:t>
      </w:r>
      <w:r>
        <w:t>30 – 5</w:t>
      </w:r>
      <w:r w:rsidR="00296414">
        <w:t>0</w:t>
      </w:r>
      <w:r>
        <w:t>91 MHz in US</w:t>
      </w:r>
    </w:p>
    <w:p w14:paraId="7AF98432" w14:textId="4B1CB9DF" w:rsidR="00081B2E" w:rsidRPr="000E74DD" w:rsidRDefault="00081B2E" w:rsidP="00081B2E">
      <w:pPr>
        <w:rPr>
          <w:sz w:val="22"/>
          <w:szCs w:val="22"/>
        </w:rPr>
      </w:pPr>
      <w:r w:rsidRPr="000E74DD">
        <w:rPr>
          <w:sz w:val="22"/>
          <w:szCs w:val="22"/>
        </w:rPr>
        <w:t xml:space="preserve">US FCC </w:t>
      </w:r>
      <w:r w:rsidR="00DF554B" w:rsidRPr="000E74DD">
        <w:rPr>
          <w:sz w:val="22"/>
          <w:szCs w:val="22"/>
        </w:rPr>
        <w:t xml:space="preserve">recently </w:t>
      </w:r>
      <w:r w:rsidRPr="000E74DD">
        <w:rPr>
          <w:sz w:val="22"/>
          <w:szCs w:val="22"/>
        </w:rPr>
        <w:t>published notice of proposed rulemaking [</w:t>
      </w:r>
      <w:r w:rsidR="00106DA0" w:rsidRPr="000E74DD">
        <w:rPr>
          <w:sz w:val="22"/>
          <w:szCs w:val="22"/>
        </w:rPr>
        <w:t>2</w:t>
      </w:r>
      <w:r w:rsidRPr="000E74DD">
        <w:rPr>
          <w:sz w:val="22"/>
          <w:szCs w:val="22"/>
        </w:rPr>
        <w:t>] on the 5030-5091 MHz, which was allocated to support terrestrial control links for unmanned aircraft service without adopting service rules. In NPRM [</w:t>
      </w:r>
      <w:r w:rsidR="00CE5CE0" w:rsidRPr="000E74DD">
        <w:rPr>
          <w:sz w:val="22"/>
          <w:szCs w:val="22"/>
        </w:rPr>
        <w:t>2</w:t>
      </w:r>
      <w:r w:rsidRPr="000E74DD">
        <w:rPr>
          <w:sz w:val="22"/>
          <w:szCs w:val="22"/>
        </w:rPr>
        <w:t>], FCC propose</w:t>
      </w:r>
      <w:r w:rsidR="00DF554B" w:rsidRPr="000E74DD">
        <w:rPr>
          <w:sz w:val="22"/>
          <w:szCs w:val="22"/>
        </w:rPr>
        <w:t>s</w:t>
      </w:r>
      <w:r w:rsidRPr="000E74DD">
        <w:rPr>
          <w:sz w:val="22"/>
          <w:szCs w:val="22"/>
        </w:rPr>
        <w:t xml:space="preserve"> to adopt a band plan and service plan in the frequency to enable UAS operators to use interference-protected control and non-payload communications. Moreover, FCC is looking for comments on various options proposed for a band plan, where one option is to allocate 20 MHz in the frequency for direct unmanned aircraft (UA) to UA communication.  </w:t>
      </w:r>
      <w:r w:rsidR="0024190E" w:rsidRPr="000E74DD">
        <w:rPr>
          <w:sz w:val="22"/>
          <w:szCs w:val="22"/>
        </w:rPr>
        <w:t xml:space="preserve">With reliability requirement on UAS DAA mechanism, this frequency band </w:t>
      </w:r>
      <w:r w:rsidR="00DF554B" w:rsidRPr="000E74DD">
        <w:rPr>
          <w:sz w:val="22"/>
          <w:szCs w:val="22"/>
        </w:rPr>
        <w:t>could</w:t>
      </w:r>
      <w:r w:rsidR="0024190E" w:rsidRPr="000E74DD">
        <w:rPr>
          <w:sz w:val="22"/>
          <w:szCs w:val="22"/>
        </w:rPr>
        <w:t xml:space="preserve"> be a good candidate for UAV BRID/DAA mechanism. Though </w:t>
      </w:r>
      <w:r w:rsidR="00DF554B" w:rsidRPr="000E74DD">
        <w:rPr>
          <w:sz w:val="22"/>
          <w:szCs w:val="22"/>
        </w:rPr>
        <w:t xml:space="preserve">the </w:t>
      </w:r>
      <w:r w:rsidR="0024190E" w:rsidRPr="000E74DD">
        <w:rPr>
          <w:sz w:val="22"/>
          <w:szCs w:val="22"/>
        </w:rPr>
        <w:t>detail</w:t>
      </w:r>
      <w:r w:rsidR="00DF554B" w:rsidRPr="000E74DD">
        <w:rPr>
          <w:sz w:val="22"/>
          <w:szCs w:val="22"/>
        </w:rPr>
        <w:t>ed</w:t>
      </w:r>
      <w:r w:rsidR="0024190E" w:rsidRPr="000E74DD">
        <w:rPr>
          <w:sz w:val="22"/>
          <w:szCs w:val="22"/>
        </w:rPr>
        <w:t xml:space="preserve"> rules and band plan are under development, </w:t>
      </w:r>
      <w:r w:rsidR="00505F85" w:rsidRPr="000E74DD">
        <w:rPr>
          <w:sz w:val="22"/>
          <w:szCs w:val="22"/>
        </w:rPr>
        <w:t xml:space="preserve">given allocation of this band to UAS by US regulation, we propose to consider this band as a candidate band. </w:t>
      </w:r>
    </w:p>
    <w:p w14:paraId="27AFAE2A" w14:textId="77777777" w:rsidR="00A70AA6" w:rsidRPr="000E74DD" w:rsidRDefault="00A70AA6" w:rsidP="00081B2E">
      <w:pPr>
        <w:rPr>
          <w:sz w:val="22"/>
          <w:szCs w:val="22"/>
        </w:rPr>
      </w:pPr>
    </w:p>
    <w:p w14:paraId="0CF6B19A" w14:textId="0DE5F57E" w:rsidR="00505F85" w:rsidRPr="000E74DD" w:rsidRDefault="00505F85" w:rsidP="00505F85">
      <w:pPr>
        <w:rPr>
          <w:sz w:val="22"/>
          <w:szCs w:val="22"/>
        </w:rPr>
      </w:pPr>
      <w:r w:rsidRPr="000E74DD">
        <w:rPr>
          <w:b/>
          <w:bCs/>
          <w:sz w:val="22"/>
          <w:szCs w:val="22"/>
        </w:rPr>
        <w:t xml:space="preserve">Observation 1: </w:t>
      </w:r>
      <w:r w:rsidR="00DF554B" w:rsidRPr="000E74DD">
        <w:rPr>
          <w:b/>
          <w:bCs/>
          <w:sz w:val="22"/>
          <w:szCs w:val="22"/>
        </w:rPr>
        <w:t>Dedicated spectrum (5</w:t>
      </w:r>
      <w:r w:rsidR="00296414" w:rsidRPr="000E74DD">
        <w:rPr>
          <w:b/>
          <w:bCs/>
          <w:sz w:val="22"/>
          <w:szCs w:val="22"/>
        </w:rPr>
        <w:t>0</w:t>
      </w:r>
      <w:r w:rsidR="00DF554B" w:rsidRPr="000E74DD">
        <w:rPr>
          <w:b/>
          <w:bCs/>
          <w:sz w:val="22"/>
          <w:szCs w:val="22"/>
        </w:rPr>
        <w:t>30 – 5</w:t>
      </w:r>
      <w:r w:rsidR="00296414" w:rsidRPr="000E74DD">
        <w:rPr>
          <w:b/>
          <w:bCs/>
          <w:sz w:val="22"/>
          <w:szCs w:val="22"/>
        </w:rPr>
        <w:t>0</w:t>
      </w:r>
      <w:r w:rsidR="00DF554B" w:rsidRPr="000E74DD">
        <w:rPr>
          <w:b/>
          <w:bCs/>
          <w:sz w:val="22"/>
          <w:szCs w:val="22"/>
        </w:rPr>
        <w:t>91 MHz) for UAS</w:t>
      </w:r>
      <w:r w:rsidRPr="000E74DD">
        <w:rPr>
          <w:b/>
          <w:bCs/>
          <w:sz w:val="22"/>
          <w:szCs w:val="22"/>
        </w:rPr>
        <w:t xml:space="preserve"> could be a good candidate band</w:t>
      </w:r>
      <w:r w:rsidR="00DF554B" w:rsidRPr="000E74DD">
        <w:rPr>
          <w:b/>
          <w:bCs/>
          <w:sz w:val="22"/>
          <w:szCs w:val="22"/>
        </w:rPr>
        <w:t>, at least in US,</w:t>
      </w:r>
      <w:r w:rsidRPr="000E74DD">
        <w:rPr>
          <w:b/>
          <w:bCs/>
          <w:sz w:val="22"/>
          <w:szCs w:val="22"/>
        </w:rPr>
        <w:t xml:space="preserve"> for UAS BRID/DAA operation</w:t>
      </w:r>
      <w:r w:rsidRPr="000E74DD">
        <w:rPr>
          <w:sz w:val="22"/>
          <w:szCs w:val="22"/>
        </w:rPr>
        <w:t xml:space="preserve">. </w:t>
      </w:r>
    </w:p>
    <w:p w14:paraId="6CC0904A" w14:textId="77777777" w:rsidR="00CE5CE0" w:rsidRPr="000E74DD" w:rsidRDefault="00CE5CE0" w:rsidP="00CE5CE0">
      <w:pPr>
        <w:rPr>
          <w:b/>
          <w:bCs/>
          <w:sz w:val="22"/>
          <w:szCs w:val="22"/>
        </w:rPr>
      </w:pPr>
    </w:p>
    <w:p w14:paraId="1D831C31" w14:textId="622A8F5D" w:rsidR="00D548AF" w:rsidRDefault="00D548AF" w:rsidP="00D548AF">
      <w:pPr>
        <w:pStyle w:val="Heading2"/>
        <w:numPr>
          <w:ilvl w:val="1"/>
          <w:numId w:val="15"/>
        </w:numPr>
      </w:pPr>
      <w:r>
        <w:t>Unlicensed Spectrum for UAV in US</w:t>
      </w:r>
    </w:p>
    <w:p w14:paraId="15CABECD" w14:textId="0F9C9DE8" w:rsidR="00505F85" w:rsidRPr="000E74DD" w:rsidRDefault="00505F85" w:rsidP="00505F85">
      <w:pPr>
        <w:rPr>
          <w:sz w:val="22"/>
          <w:szCs w:val="22"/>
        </w:rPr>
      </w:pPr>
      <w:r w:rsidRPr="000E74DD">
        <w:rPr>
          <w:sz w:val="22"/>
          <w:szCs w:val="22"/>
        </w:rPr>
        <w:t>FCC rule disallows use of n96 band for UAV operation in general as per 47 CFR 15.407(d)(2) [</w:t>
      </w:r>
      <w:r w:rsidR="00106DA0" w:rsidRPr="000E74DD">
        <w:rPr>
          <w:sz w:val="22"/>
          <w:szCs w:val="22"/>
        </w:rPr>
        <w:t>3</w:t>
      </w:r>
      <w:r w:rsidRPr="000E74DD">
        <w:rPr>
          <w:sz w:val="22"/>
          <w:szCs w:val="22"/>
        </w:rPr>
        <w:t xml:space="preserve">] as follows: </w:t>
      </w:r>
    </w:p>
    <w:p w14:paraId="0582FE9A" w14:textId="77777777" w:rsidR="00505F85" w:rsidRPr="000E74DD" w:rsidRDefault="00505F85" w:rsidP="00505F85">
      <w:pPr>
        <w:ind w:left="720"/>
        <w:rPr>
          <w:i/>
          <w:iCs/>
          <w:sz w:val="22"/>
          <w:szCs w:val="22"/>
        </w:rPr>
      </w:pPr>
      <w:r w:rsidRPr="000E74DD">
        <w:rPr>
          <w:i/>
          <w:iCs/>
          <w:sz w:val="22"/>
          <w:szCs w:val="22"/>
        </w:rPr>
        <w:t>Operation of transmitters in the 5.925-7.125 GHz band is prohibited for control of or communications with unmanned aircraft systems.</w:t>
      </w:r>
    </w:p>
    <w:p w14:paraId="70B25C11" w14:textId="6ECDA6B3" w:rsidR="00505F85" w:rsidRPr="000E74DD" w:rsidRDefault="00505F85" w:rsidP="00505F85">
      <w:pPr>
        <w:rPr>
          <w:sz w:val="22"/>
          <w:szCs w:val="22"/>
        </w:rPr>
      </w:pPr>
      <w:r w:rsidRPr="000E74DD">
        <w:rPr>
          <w:sz w:val="22"/>
          <w:szCs w:val="22"/>
        </w:rPr>
        <w:t>It generally prohibits high altitude devices as per 47 CFR 15.407(d)(1) [</w:t>
      </w:r>
      <w:r w:rsidR="00106DA0" w:rsidRPr="000E74DD">
        <w:rPr>
          <w:sz w:val="22"/>
          <w:szCs w:val="22"/>
        </w:rPr>
        <w:t>3</w:t>
      </w:r>
      <w:r w:rsidRPr="000E74DD">
        <w:rPr>
          <w:sz w:val="22"/>
          <w:szCs w:val="22"/>
        </w:rPr>
        <w:t>] as follows:</w:t>
      </w:r>
    </w:p>
    <w:p w14:paraId="3D983C4A" w14:textId="77777777" w:rsidR="00505F85" w:rsidRPr="000E74DD" w:rsidRDefault="00505F85" w:rsidP="00505F85">
      <w:pPr>
        <w:ind w:left="720"/>
        <w:rPr>
          <w:i/>
          <w:iCs/>
          <w:sz w:val="22"/>
          <w:szCs w:val="22"/>
        </w:rPr>
      </w:pPr>
      <w:r w:rsidRPr="000E74DD">
        <w:rPr>
          <w:i/>
          <w:iCs/>
          <w:sz w:val="22"/>
          <w:szCs w:val="22"/>
        </w:rPr>
        <w:t>Operation of standard access points, fixed client devices and indoor access points in the 5.925-7.125 GHz band is prohibited on oil platforms, cars, trains, boats, and aircraft, except that indoor access points are permitted to operate in the 5.925-6.425 GHz bands in large aircraft while flying above 10,000 feet.</w:t>
      </w:r>
    </w:p>
    <w:p w14:paraId="73045D1F" w14:textId="0DA470A0" w:rsidR="00505F85" w:rsidRPr="000E74DD" w:rsidRDefault="00505F85" w:rsidP="00505F85">
      <w:pPr>
        <w:rPr>
          <w:sz w:val="22"/>
          <w:szCs w:val="22"/>
        </w:rPr>
      </w:pPr>
      <w:r w:rsidRPr="000E74DD">
        <w:rPr>
          <w:sz w:val="22"/>
          <w:szCs w:val="22"/>
        </w:rPr>
        <w:t>Moreover, client-to-client communication is not allowed in n96 band in US as per 47 CFR 15.407(d)(5)[</w:t>
      </w:r>
      <w:r w:rsidR="00106DA0" w:rsidRPr="000E74DD">
        <w:rPr>
          <w:sz w:val="22"/>
          <w:szCs w:val="22"/>
        </w:rPr>
        <w:t>3</w:t>
      </w:r>
      <w:r w:rsidRPr="000E74DD">
        <w:rPr>
          <w:sz w:val="22"/>
          <w:szCs w:val="22"/>
        </w:rPr>
        <w:t>] as follows:</w:t>
      </w:r>
    </w:p>
    <w:p w14:paraId="7478CBA5" w14:textId="77777777" w:rsidR="00505F85" w:rsidRPr="000E74DD" w:rsidRDefault="00505F85" w:rsidP="00505F85">
      <w:pPr>
        <w:ind w:left="720"/>
        <w:rPr>
          <w:i/>
          <w:iCs/>
          <w:sz w:val="22"/>
          <w:szCs w:val="22"/>
        </w:rPr>
      </w:pPr>
      <w:r w:rsidRPr="000E74DD">
        <w:rPr>
          <w:i/>
          <w:iCs/>
          <w:sz w:val="22"/>
          <w:szCs w:val="22"/>
        </w:rPr>
        <w:t xml:space="preserve">In the 5.925-7.125 GHz band, client devices, except fixed client devices, must operate under the control of a standard power access point, indoor access point or subordinate devices; Subordinate devices must operate under the control of an indoor access point. In all cases, an exception exists for transmitting brief messages to an access point when attempting to join its network after detecting a signal that confirms that an access point is operating on a particular channel. Access points and </w:t>
      </w:r>
      <w:r w:rsidRPr="000E74DD">
        <w:rPr>
          <w:i/>
          <w:iCs/>
          <w:sz w:val="22"/>
          <w:szCs w:val="22"/>
        </w:rPr>
        <w:lastRenderedPageBreak/>
        <w:t>subordinate devices may connect to other access points or subordinate devices. Client devices are prohibited from connecting directly to another client device.</w:t>
      </w:r>
    </w:p>
    <w:p w14:paraId="55E5D629" w14:textId="707C3482" w:rsidR="00505F85" w:rsidRPr="000E74DD" w:rsidRDefault="00505F85" w:rsidP="00505F85">
      <w:pPr>
        <w:rPr>
          <w:rFonts w:ascii="Calibri" w:hAnsi="Calibri" w:cs="Calibri"/>
          <w:sz w:val="22"/>
          <w:szCs w:val="22"/>
        </w:rPr>
      </w:pPr>
    </w:p>
    <w:p w14:paraId="67F76293" w14:textId="174BF75A" w:rsidR="001B3663" w:rsidRPr="000E74DD" w:rsidRDefault="001B3663" w:rsidP="00505F85">
      <w:pPr>
        <w:rPr>
          <w:sz w:val="22"/>
          <w:szCs w:val="22"/>
        </w:rPr>
      </w:pPr>
      <w:r w:rsidRPr="000E74DD">
        <w:rPr>
          <w:sz w:val="22"/>
          <w:szCs w:val="22"/>
        </w:rPr>
        <w:t xml:space="preserve">For other U-NII bands, FCC may restrict UAV broadcast operation. For example, U-NII-4, per 47 CFR 15.207(a)(3)(v) </w:t>
      </w:r>
      <w:r w:rsidR="00106DA0" w:rsidRPr="000E74DD">
        <w:rPr>
          <w:sz w:val="22"/>
          <w:szCs w:val="22"/>
        </w:rPr>
        <w:t xml:space="preserve">[3] </w:t>
      </w:r>
      <w:r w:rsidRPr="000E74DD">
        <w:rPr>
          <w:sz w:val="22"/>
          <w:szCs w:val="22"/>
        </w:rPr>
        <w:t xml:space="preserve">is not allowed for client-to-client communication as follows: </w:t>
      </w:r>
    </w:p>
    <w:p w14:paraId="422AB57D" w14:textId="71A9FAC7" w:rsidR="001B3663" w:rsidRPr="000E74DD" w:rsidRDefault="001B3663" w:rsidP="001B3663">
      <w:pPr>
        <w:ind w:left="720"/>
        <w:rPr>
          <w:i/>
          <w:iCs/>
          <w:sz w:val="22"/>
          <w:szCs w:val="22"/>
        </w:rPr>
      </w:pPr>
      <w:r w:rsidRPr="000E74DD">
        <w:rPr>
          <w:i/>
          <w:iCs/>
          <w:sz w:val="22"/>
          <w:szCs w:val="22"/>
        </w:rPr>
        <w:t>In the 5.850-5.895 GHz band, client devices must operate under the control of an indoor access point. In all cases, an exception exists for transmitting brief messages to an access point when attempting to join its network after detecting a signal that confirms that an access point is operating on a particular channel. Access points may connect to other access points. Client devices are prohibited from connecting directly to another client device.</w:t>
      </w:r>
    </w:p>
    <w:p w14:paraId="75F05EC1" w14:textId="77777777" w:rsidR="001B3663" w:rsidRPr="000E74DD" w:rsidRDefault="001B3663" w:rsidP="00505F85">
      <w:pPr>
        <w:rPr>
          <w:sz w:val="22"/>
          <w:szCs w:val="22"/>
        </w:rPr>
      </w:pPr>
    </w:p>
    <w:p w14:paraId="3A9965AB" w14:textId="332A8170" w:rsidR="00813C61" w:rsidRPr="000E74DD" w:rsidRDefault="00813C61" w:rsidP="00813C61">
      <w:pPr>
        <w:rPr>
          <w:sz w:val="22"/>
          <w:szCs w:val="22"/>
        </w:rPr>
      </w:pPr>
      <w:r w:rsidRPr="000E74DD">
        <w:rPr>
          <w:b/>
          <w:bCs/>
          <w:sz w:val="22"/>
          <w:szCs w:val="22"/>
        </w:rPr>
        <w:t xml:space="preserve">Observation </w:t>
      </w:r>
      <w:r w:rsidR="00A70AA6" w:rsidRPr="000E74DD">
        <w:rPr>
          <w:b/>
          <w:bCs/>
          <w:sz w:val="22"/>
          <w:szCs w:val="22"/>
        </w:rPr>
        <w:t>2</w:t>
      </w:r>
      <w:r w:rsidRPr="000E74DD">
        <w:rPr>
          <w:b/>
          <w:bCs/>
          <w:sz w:val="22"/>
          <w:szCs w:val="22"/>
        </w:rPr>
        <w:t xml:space="preserve">: UAV broadcast mechanism based on sidelink is not allowed in band n96 </w:t>
      </w:r>
      <w:r w:rsidR="001B3663" w:rsidRPr="000E74DD">
        <w:rPr>
          <w:b/>
          <w:bCs/>
          <w:sz w:val="22"/>
          <w:szCs w:val="22"/>
        </w:rPr>
        <w:t xml:space="preserve">and some U-NII bands </w:t>
      </w:r>
      <w:r w:rsidRPr="000E74DD">
        <w:rPr>
          <w:b/>
          <w:bCs/>
          <w:sz w:val="22"/>
          <w:szCs w:val="22"/>
        </w:rPr>
        <w:t>in US</w:t>
      </w:r>
      <w:r w:rsidRPr="000E74DD">
        <w:rPr>
          <w:sz w:val="22"/>
          <w:szCs w:val="22"/>
        </w:rPr>
        <w:t xml:space="preserve">. </w:t>
      </w:r>
    </w:p>
    <w:p w14:paraId="1DC8C77A" w14:textId="77777777" w:rsidR="00813C61" w:rsidRPr="000E74DD" w:rsidRDefault="00813C61" w:rsidP="00505F85">
      <w:pPr>
        <w:rPr>
          <w:rFonts w:ascii="Calibri" w:hAnsi="Calibri" w:cs="Calibri"/>
          <w:sz w:val="22"/>
          <w:szCs w:val="22"/>
          <w:lang w:val="en-GB"/>
        </w:rPr>
      </w:pPr>
    </w:p>
    <w:p w14:paraId="5612BF75" w14:textId="2DBBEFA1" w:rsidR="00D548AF" w:rsidRDefault="00D548AF" w:rsidP="00D548AF">
      <w:pPr>
        <w:pStyle w:val="Heading2"/>
        <w:numPr>
          <w:ilvl w:val="1"/>
          <w:numId w:val="15"/>
        </w:numPr>
      </w:pPr>
      <w:r>
        <w:t>Coexistence aspects of utilizing SL-U for UAV</w:t>
      </w:r>
    </w:p>
    <w:p w14:paraId="45391B17" w14:textId="122C144E" w:rsidR="00E07FF4" w:rsidRPr="000E74DD" w:rsidRDefault="00813C61" w:rsidP="00E07FF4">
      <w:pPr>
        <w:rPr>
          <w:sz w:val="22"/>
          <w:szCs w:val="22"/>
        </w:rPr>
      </w:pPr>
      <w:r w:rsidRPr="000E74DD">
        <w:rPr>
          <w:sz w:val="22"/>
          <w:szCs w:val="22"/>
        </w:rPr>
        <w:t>If we consider UAV BRID/DAA mechanism over unlicensed spectrum based on sidelink operation, potential impact of UAV on coexistence with NR-U/</w:t>
      </w:r>
      <w:proofErr w:type="spellStart"/>
      <w:r w:rsidRPr="000E74DD">
        <w:rPr>
          <w:sz w:val="22"/>
          <w:szCs w:val="22"/>
        </w:rPr>
        <w:t>WiFi</w:t>
      </w:r>
      <w:proofErr w:type="spellEnd"/>
      <w:r w:rsidRPr="000E74DD">
        <w:rPr>
          <w:sz w:val="22"/>
          <w:szCs w:val="22"/>
        </w:rPr>
        <w:t xml:space="preserve"> should be considered. </w:t>
      </w:r>
    </w:p>
    <w:p w14:paraId="4013BC7E" w14:textId="5033048A" w:rsidR="00813C61" w:rsidRPr="000E74DD" w:rsidRDefault="00813C61" w:rsidP="00E07FF4">
      <w:pPr>
        <w:rPr>
          <w:sz w:val="22"/>
          <w:szCs w:val="22"/>
        </w:rPr>
      </w:pPr>
    </w:p>
    <w:p w14:paraId="189B55FB" w14:textId="4283C7DD" w:rsidR="00377981" w:rsidRPr="000E74DD" w:rsidRDefault="00377981" w:rsidP="00377981">
      <w:pPr>
        <w:rPr>
          <w:sz w:val="22"/>
          <w:szCs w:val="22"/>
        </w:rPr>
      </w:pPr>
      <w:r w:rsidRPr="000E74DD">
        <w:rPr>
          <w:sz w:val="22"/>
          <w:szCs w:val="22"/>
        </w:rPr>
        <w:t xml:space="preserve">In coexistence evaluation of NR-U [4], which are also used for baseline for SL-U, indoor scenarios based on NR </w:t>
      </w:r>
      <w:proofErr w:type="spellStart"/>
      <w:r w:rsidRPr="000E74DD">
        <w:rPr>
          <w:sz w:val="22"/>
          <w:szCs w:val="22"/>
        </w:rPr>
        <w:t>InH</w:t>
      </w:r>
      <w:proofErr w:type="spellEnd"/>
      <w:r w:rsidRPr="000E74DD">
        <w:rPr>
          <w:sz w:val="22"/>
          <w:szCs w:val="22"/>
        </w:rPr>
        <w:t xml:space="preserve"> mixed office model and outdoor scenarios based on </w:t>
      </w:r>
      <w:proofErr w:type="gramStart"/>
      <w:r w:rsidRPr="000E74DD">
        <w:rPr>
          <w:sz w:val="22"/>
          <w:szCs w:val="22"/>
        </w:rPr>
        <w:t xml:space="preserve">NR </w:t>
      </w:r>
      <w:proofErr w:type="spellStart"/>
      <w:r w:rsidRPr="000E74DD">
        <w:rPr>
          <w:sz w:val="22"/>
          <w:szCs w:val="22"/>
        </w:rPr>
        <w:t>UMi</w:t>
      </w:r>
      <w:proofErr w:type="spellEnd"/>
      <w:r w:rsidRPr="000E74DD">
        <w:rPr>
          <w:sz w:val="22"/>
          <w:szCs w:val="22"/>
        </w:rPr>
        <w:t xml:space="preserve"> street</w:t>
      </w:r>
      <w:proofErr w:type="gramEnd"/>
      <w:r w:rsidRPr="000E74DD">
        <w:rPr>
          <w:sz w:val="22"/>
          <w:szCs w:val="22"/>
        </w:rPr>
        <w:t xml:space="preserve"> canyon are used. This coexistence study did not evaluate any interference scenario concerning the UAV impact (using NR-U) to coexist with other RAT (</w:t>
      </w:r>
      <w:proofErr w:type="gramStart"/>
      <w:r w:rsidRPr="000E74DD">
        <w:rPr>
          <w:sz w:val="22"/>
          <w:szCs w:val="22"/>
        </w:rPr>
        <w:t>e.g.</w:t>
      </w:r>
      <w:proofErr w:type="gramEnd"/>
      <w:r w:rsidRPr="000E74DD">
        <w:rPr>
          <w:sz w:val="22"/>
          <w:szCs w:val="22"/>
        </w:rPr>
        <w:t xml:space="preserve"> Wi-Fi).</w:t>
      </w:r>
    </w:p>
    <w:p w14:paraId="1A3E43B8" w14:textId="77777777" w:rsidR="00377981" w:rsidRPr="000E74DD" w:rsidRDefault="00377981" w:rsidP="00377981">
      <w:pPr>
        <w:rPr>
          <w:sz w:val="22"/>
          <w:szCs w:val="22"/>
        </w:rPr>
      </w:pPr>
    </w:p>
    <w:p w14:paraId="50420902" w14:textId="643E39AA" w:rsidR="00813C61" w:rsidRPr="000E74DD" w:rsidRDefault="00861A88" w:rsidP="00E07FF4">
      <w:pPr>
        <w:rPr>
          <w:sz w:val="22"/>
          <w:szCs w:val="22"/>
        </w:rPr>
      </w:pPr>
      <w:r w:rsidRPr="000E74DD">
        <w:rPr>
          <w:sz w:val="22"/>
          <w:szCs w:val="22"/>
        </w:rPr>
        <w:t xml:space="preserve">For </w:t>
      </w:r>
      <w:r w:rsidR="00377981" w:rsidRPr="000E74DD">
        <w:rPr>
          <w:sz w:val="22"/>
          <w:szCs w:val="22"/>
        </w:rPr>
        <w:t xml:space="preserve">on-going </w:t>
      </w:r>
      <w:r w:rsidRPr="000E74DD">
        <w:rPr>
          <w:sz w:val="22"/>
          <w:szCs w:val="22"/>
        </w:rPr>
        <w:t xml:space="preserve">SL-U </w:t>
      </w:r>
      <w:r w:rsidR="00377981" w:rsidRPr="000E74DD">
        <w:rPr>
          <w:sz w:val="22"/>
          <w:szCs w:val="22"/>
        </w:rPr>
        <w:t xml:space="preserve">work </w:t>
      </w:r>
      <w:r w:rsidRPr="000E74DD">
        <w:rPr>
          <w:sz w:val="22"/>
          <w:szCs w:val="22"/>
        </w:rPr>
        <w:t>[</w:t>
      </w:r>
      <w:r w:rsidR="00106DA0" w:rsidRPr="000E74DD">
        <w:rPr>
          <w:sz w:val="22"/>
          <w:szCs w:val="22"/>
        </w:rPr>
        <w:t>5</w:t>
      </w:r>
      <w:r w:rsidRPr="000E74DD">
        <w:rPr>
          <w:sz w:val="22"/>
          <w:szCs w:val="22"/>
        </w:rPr>
        <w:t>]</w:t>
      </w:r>
      <w:r w:rsidR="00377981" w:rsidRPr="000E74DD">
        <w:rPr>
          <w:sz w:val="22"/>
          <w:szCs w:val="22"/>
        </w:rPr>
        <w:t xml:space="preserve"> in Rel-18</w:t>
      </w:r>
      <w:r w:rsidRPr="000E74DD">
        <w:rPr>
          <w:sz w:val="22"/>
          <w:szCs w:val="22"/>
        </w:rPr>
        <w:t>, evaluations assumptions are made only for indoor scenarios as follows:</w:t>
      </w:r>
    </w:p>
    <w:p w14:paraId="40E45C23" w14:textId="13AF8E13" w:rsidR="00861A88" w:rsidRPr="000E74DD" w:rsidRDefault="00861A88" w:rsidP="00E07FF4">
      <w:pPr>
        <w:rPr>
          <w:sz w:val="22"/>
          <w:szCs w:val="22"/>
        </w:rPr>
      </w:pPr>
    </w:p>
    <w:p w14:paraId="4060FE7B" w14:textId="77777777" w:rsidR="00861A88" w:rsidRPr="000E74DD" w:rsidRDefault="00861A88" w:rsidP="00861A88">
      <w:pPr>
        <w:ind w:left="720"/>
        <w:rPr>
          <w:i/>
          <w:iCs/>
          <w:sz w:val="22"/>
          <w:szCs w:val="22"/>
          <w:lang w:eastAsia="zh-CN"/>
        </w:rPr>
      </w:pPr>
      <w:r w:rsidRPr="000E74DD">
        <w:rPr>
          <w:rStyle w:val="Strong"/>
          <w:i/>
          <w:iCs/>
          <w:color w:val="000000"/>
          <w:sz w:val="22"/>
          <w:szCs w:val="22"/>
          <w:highlight w:val="green"/>
        </w:rPr>
        <w:t>Agreement</w:t>
      </w:r>
    </w:p>
    <w:p w14:paraId="640F8C1F" w14:textId="77777777" w:rsidR="00861A88" w:rsidRPr="000E74DD" w:rsidRDefault="00861A88" w:rsidP="00861A88">
      <w:pPr>
        <w:autoSpaceDE w:val="0"/>
        <w:autoSpaceDN w:val="0"/>
        <w:ind w:left="720"/>
        <w:rPr>
          <w:i/>
          <w:iCs/>
          <w:sz w:val="22"/>
          <w:szCs w:val="22"/>
        </w:rPr>
      </w:pPr>
      <w:r w:rsidRPr="000E74DD">
        <w:rPr>
          <w:i/>
          <w:iCs/>
          <w:sz w:val="22"/>
          <w:szCs w:val="22"/>
        </w:rPr>
        <w:t>The following evaluation scenario can be used for evaluating performance of SL-U designs, resource allocation schemes, and coexistence study with another RAT in a shared channel.</w:t>
      </w:r>
    </w:p>
    <w:p w14:paraId="437F807D" w14:textId="77777777" w:rsidR="00861A88" w:rsidRPr="000E74DD" w:rsidRDefault="00861A88" w:rsidP="00861A88">
      <w:pPr>
        <w:pStyle w:val="ListParagraph"/>
        <w:numPr>
          <w:ilvl w:val="0"/>
          <w:numId w:val="17"/>
        </w:numPr>
        <w:ind w:left="1440"/>
        <w:contextualSpacing w:val="0"/>
        <w:jc w:val="both"/>
        <w:rPr>
          <w:i/>
          <w:iCs/>
          <w:sz w:val="22"/>
          <w:szCs w:val="22"/>
        </w:rPr>
      </w:pPr>
      <w:r w:rsidRPr="000E74DD">
        <w:rPr>
          <w:i/>
          <w:iCs/>
          <w:sz w:val="22"/>
          <w:szCs w:val="22"/>
        </w:rPr>
        <w:t>Scenario 1 (</w:t>
      </w:r>
      <w:r w:rsidRPr="000E74DD">
        <w:rPr>
          <w:i/>
          <w:iCs/>
          <w:color w:val="000000"/>
          <w:sz w:val="22"/>
          <w:szCs w:val="22"/>
        </w:rPr>
        <w:t>commercial use cases) – recommended:</w:t>
      </w:r>
    </w:p>
    <w:p w14:paraId="0D712596" w14:textId="77777777" w:rsidR="00861A88" w:rsidRPr="000E74DD" w:rsidRDefault="00861A88" w:rsidP="00861A88">
      <w:pPr>
        <w:pStyle w:val="ListParagraph"/>
        <w:numPr>
          <w:ilvl w:val="1"/>
          <w:numId w:val="17"/>
        </w:numPr>
        <w:ind w:left="2160"/>
        <w:contextualSpacing w:val="0"/>
        <w:jc w:val="both"/>
        <w:rPr>
          <w:i/>
          <w:iCs/>
          <w:sz w:val="22"/>
          <w:szCs w:val="22"/>
        </w:rPr>
      </w:pPr>
      <w:r w:rsidRPr="000E74DD">
        <w:rPr>
          <w:i/>
          <w:iCs/>
          <w:sz w:val="22"/>
          <w:szCs w:val="22"/>
        </w:rPr>
        <w:t>Evaluation methodology baseline is NR-U from TR 38.889 with the following updates.</w:t>
      </w:r>
    </w:p>
    <w:p w14:paraId="48BBADBB" w14:textId="77777777" w:rsidR="00861A88" w:rsidRPr="000E74DD" w:rsidRDefault="00861A88" w:rsidP="00861A88">
      <w:pPr>
        <w:pStyle w:val="ListParagraph"/>
        <w:numPr>
          <w:ilvl w:val="1"/>
          <w:numId w:val="17"/>
        </w:numPr>
        <w:ind w:left="2160"/>
        <w:contextualSpacing w:val="0"/>
        <w:jc w:val="both"/>
        <w:rPr>
          <w:i/>
          <w:iCs/>
          <w:sz w:val="22"/>
          <w:szCs w:val="22"/>
        </w:rPr>
      </w:pPr>
      <w:r w:rsidRPr="000E74DD">
        <w:rPr>
          <w:i/>
          <w:iCs/>
          <w:sz w:val="22"/>
          <w:szCs w:val="22"/>
        </w:rPr>
        <w:t xml:space="preserve">Indoor layout </w:t>
      </w:r>
    </w:p>
    <w:p w14:paraId="50EA1CD5" w14:textId="3FB3A39E" w:rsidR="00861A88" w:rsidRPr="000E74DD" w:rsidRDefault="00861A88" w:rsidP="00861A88">
      <w:pPr>
        <w:jc w:val="center"/>
        <w:rPr>
          <w:sz w:val="22"/>
          <w:szCs w:val="22"/>
        </w:rPr>
      </w:pPr>
      <w:r w:rsidRPr="000E74DD">
        <w:rPr>
          <w:sz w:val="22"/>
          <w:szCs w:val="22"/>
        </w:rPr>
        <w:t>…</w:t>
      </w:r>
    </w:p>
    <w:p w14:paraId="6998B671" w14:textId="77777777" w:rsidR="00861A88" w:rsidRPr="000E74DD" w:rsidRDefault="00861A88" w:rsidP="00861A88">
      <w:pPr>
        <w:rPr>
          <w:sz w:val="22"/>
          <w:szCs w:val="22"/>
        </w:rPr>
      </w:pPr>
    </w:p>
    <w:p w14:paraId="375AAB20" w14:textId="77777777" w:rsidR="00861A88" w:rsidRPr="000E74DD" w:rsidRDefault="00861A88" w:rsidP="00861A88">
      <w:pPr>
        <w:pStyle w:val="ListParagraph"/>
        <w:numPr>
          <w:ilvl w:val="1"/>
          <w:numId w:val="17"/>
        </w:numPr>
        <w:contextualSpacing w:val="0"/>
        <w:jc w:val="both"/>
        <w:rPr>
          <w:b/>
          <w:bCs/>
          <w:i/>
          <w:iCs/>
          <w:sz w:val="22"/>
          <w:szCs w:val="22"/>
        </w:rPr>
      </w:pPr>
      <w:r w:rsidRPr="000E74DD">
        <w:rPr>
          <w:b/>
          <w:bCs/>
          <w:i/>
          <w:iCs/>
          <w:sz w:val="22"/>
          <w:szCs w:val="22"/>
        </w:rPr>
        <w:t xml:space="preserve">Channel model follows NR </w:t>
      </w:r>
      <w:proofErr w:type="spellStart"/>
      <w:r w:rsidRPr="000E74DD">
        <w:rPr>
          <w:b/>
          <w:bCs/>
          <w:i/>
          <w:iCs/>
          <w:sz w:val="22"/>
          <w:szCs w:val="22"/>
        </w:rPr>
        <w:t>InH</w:t>
      </w:r>
      <w:proofErr w:type="spellEnd"/>
      <w:r w:rsidRPr="000E74DD">
        <w:rPr>
          <w:b/>
          <w:bCs/>
          <w:i/>
          <w:iCs/>
          <w:sz w:val="22"/>
          <w:szCs w:val="22"/>
        </w:rPr>
        <w:t xml:space="preserve"> Mixed Office model used in NR-U (TR38.889)</w:t>
      </w:r>
    </w:p>
    <w:p w14:paraId="5424631C" w14:textId="423723F2" w:rsidR="00861A88" w:rsidRPr="000E74DD" w:rsidRDefault="00861A88" w:rsidP="00861A88">
      <w:pPr>
        <w:rPr>
          <w:sz w:val="22"/>
          <w:szCs w:val="22"/>
        </w:rPr>
      </w:pPr>
    </w:p>
    <w:p w14:paraId="7033BDC9" w14:textId="3562AEF3" w:rsidR="00861A88" w:rsidRPr="000E74DD" w:rsidRDefault="00861A88" w:rsidP="00861A88">
      <w:pPr>
        <w:rPr>
          <w:sz w:val="22"/>
          <w:szCs w:val="22"/>
        </w:rPr>
      </w:pPr>
      <w:r w:rsidRPr="000E74DD">
        <w:rPr>
          <w:sz w:val="22"/>
          <w:szCs w:val="22"/>
        </w:rPr>
        <w:t xml:space="preserve">So far, 3GPP has not performed any coexistence evaluation on potential impact from UAV operation in unlicensed spectrum. Moreover, SL-U operation of Rel-18 does not consider UAV operation in their coexistence evaluation. So, if 3GPP considers UAV BRID/DAA mechanism in unlicensed spectrum, necessary coexistence evaluation and enhancements in channel access mechanism to provide fair access seem necessary. As Rel-18 WID/SIDs are already congested and coexistence evaluation requires considerable discussions/workload, it seems more desirable to postpone this to </w:t>
      </w:r>
      <w:r w:rsidR="00CE5CE0" w:rsidRPr="000E74DD">
        <w:rPr>
          <w:sz w:val="22"/>
          <w:szCs w:val="22"/>
        </w:rPr>
        <w:t xml:space="preserve">future </w:t>
      </w:r>
      <w:proofErr w:type="gramStart"/>
      <w:r w:rsidR="00CE5CE0" w:rsidRPr="000E74DD">
        <w:rPr>
          <w:sz w:val="22"/>
          <w:szCs w:val="22"/>
        </w:rPr>
        <w:t>release</w:t>
      </w:r>
      <w:r w:rsidRPr="000E74DD">
        <w:rPr>
          <w:sz w:val="22"/>
          <w:szCs w:val="22"/>
        </w:rPr>
        <w:t>, and</w:t>
      </w:r>
      <w:proofErr w:type="gramEnd"/>
      <w:r w:rsidRPr="000E74DD">
        <w:rPr>
          <w:sz w:val="22"/>
          <w:szCs w:val="22"/>
        </w:rPr>
        <w:t xml:space="preserve"> focus on UAV BRID/DAA operation on a dedicated licensed spectrum</w:t>
      </w:r>
      <w:r w:rsidR="00CE5CE0" w:rsidRPr="000E74DD">
        <w:rPr>
          <w:sz w:val="22"/>
          <w:szCs w:val="22"/>
        </w:rPr>
        <w:t xml:space="preserve"> in Rel-18</w:t>
      </w:r>
      <w:r w:rsidRPr="000E74DD">
        <w:rPr>
          <w:sz w:val="22"/>
          <w:szCs w:val="22"/>
        </w:rPr>
        <w:t xml:space="preserve">. </w:t>
      </w:r>
    </w:p>
    <w:p w14:paraId="2D908F52" w14:textId="1DD6F7AF" w:rsidR="00861A88" w:rsidRPr="000E74DD" w:rsidRDefault="00861A88" w:rsidP="00861A88">
      <w:pPr>
        <w:rPr>
          <w:sz w:val="22"/>
          <w:szCs w:val="22"/>
        </w:rPr>
      </w:pPr>
    </w:p>
    <w:p w14:paraId="225BFBF5" w14:textId="3CE720C8" w:rsidR="00E07FF4" w:rsidRPr="000E74DD" w:rsidRDefault="00E07FF4" w:rsidP="00E07FF4">
      <w:pPr>
        <w:rPr>
          <w:b/>
          <w:bCs/>
          <w:sz w:val="22"/>
          <w:szCs w:val="22"/>
        </w:rPr>
      </w:pPr>
      <w:r w:rsidRPr="000E74DD">
        <w:rPr>
          <w:b/>
          <w:bCs/>
          <w:sz w:val="22"/>
          <w:szCs w:val="22"/>
        </w:rPr>
        <w:t xml:space="preserve">Observation </w:t>
      </w:r>
      <w:r w:rsidR="00861A88" w:rsidRPr="000E74DD">
        <w:rPr>
          <w:b/>
          <w:bCs/>
          <w:sz w:val="22"/>
          <w:szCs w:val="22"/>
        </w:rPr>
        <w:t>3</w:t>
      </w:r>
      <w:r w:rsidRPr="000E74DD">
        <w:rPr>
          <w:b/>
          <w:bCs/>
          <w:sz w:val="22"/>
          <w:szCs w:val="22"/>
        </w:rPr>
        <w:t xml:space="preserve">: </w:t>
      </w:r>
      <w:r w:rsidR="00377981" w:rsidRPr="000E74DD">
        <w:rPr>
          <w:b/>
          <w:bCs/>
          <w:sz w:val="22"/>
          <w:szCs w:val="22"/>
        </w:rPr>
        <w:t xml:space="preserve">NR-U coexistence study and </w:t>
      </w:r>
      <w:r w:rsidRPr="000E74DD">
        <w:rPr>
          <w:b/>
          <w:bCs/>
          <w:sz w:val="22"/>
          <w:szCs w:val="22"/>
        </w:rPr>
        <w:t xml:space="preserve">Sidelink Unlicensed coexistence study </w:t>
      </w:r>
      <w:r w:rsidR="00377981" w:rsidRPr="000E74DD">
        <w:rPr>
          <w:b/>
          <w:bCs/>
          <w:sz w:val="22"/>
          <w:szCs w:val="22"/>
        </w:rPr>
        <w:t>have</w:t>
      </w:r>
      <w:r w:rsidRPr="000E74DD">
        <w:rPr>
          <w:b/>
          <w:bCs/>
          <w:sz w:val="22"/>
          <w:szCs w:val="22"/>
        </w:rPr>
        <w:t xml:space="preserve"> not </w:t>
      </w:r>
      <w:r w:rsidR="00DF554B" w:rsidRPr="000E74DD">
        <w:rPr>
          <w:b/>
          <w:bCs/>
          <w:sz w:val="22"/>
          <w:szCs w:val="22"/>
        </w:rPr>
        <w:t xml:space="preserve">considered the UAV broadcast scenario and coexistence impact from UAV is not known. </w:t>
      </w:r>
    </w:p>
    <w:p w14:paraId="54F02A41" w14:textId="77777777" w:rsidR="00861A88" w:rsidRPr="000E74DD" w:rsidRDefault="00861A88" w:rsidP="00E07FF4">
      <w:pPr>
        <w:rPr>
          <w:sz w:val="22"/>
          <w:szCs w:val="22"/>
        </w:rPr>
      </w:pPr>
    </w:p>
    <w:p w14:paraId="1AFD5E91" w14:textId="77777777" w:rsidR="00B46DCB" w:rsidRPr="000E74DD" w:rsidRDefault="00B46DCB" w:rsidP="00B46DCB">
      <w:pPr>
        <w:rPr>
          <w:b/>
          <w:bCs/>
          <w:sz w:val="22"/>
          <w:szCs w:val="22"/>
        </w:rPr>
      </w:pPr>
      <w:r w:rsidRPr="000E74DD">
        <w:rPr>
          <w:b/>
          <w:bCs/>
          <w:sz w:val="22"/>
          <w:szCs w:val="22"/>
        </w:rPr>
        <w:t xml:space="preserve">Proposal 1: For UAV BRID/DAA WID, consider </w:t>
      </w:r>
      <w:r>
        <w:rPr>
          <w:b/>
          <w:bCs/>
          <w:sz w:val="22"/>
          <w:szCs w:val="22"/>
        </w:rPr>
        <w:t xml:space="preserve">only </w:t>
      </w:r>
      <w:r w:rsidRPr="000E74DD">
        <w:rPr>
          <w:b/>
          <w:bCs/>
          <w:sz w:val="22"/>
          <w:szCs w:val="22"/>
        </w:rPr>
        <w:t xml:space="preserve">dedicated licensed spectrum for UAV/UAS operation. </w:t>
      </w:r>
    </w:p>
    <w:p w14:paraId="74E15D78" w14:textId="77777777" w:rsidR="00B46DCB" w:rsidRDefault="00B46DCB" w:rsidP="00E07FF4">
      <w:pPr>
        <w:rPr>
          <w:b/>
          <w:bCs/>
          <w:sz w:val="22"/>
          <w:szCs w:val="22"/>
        </w:rPr>
      </w:pPr>
    </w:p>
    <w:p w14:paraId="4051F30E" w14:textId="0521986E" w:rsidR="00E07FF4" w:rsidRPr="000E74DD" w:rsidRDefault="00E07FF4" w:rsidP="00E07FF4">
      <w:pPr>
        <w:rPr>
          <w:b/>
          <w:bCs/>
          <w:sz w:val="22"/>
          <w:szCs w:val="22"/>
        </w:rPr>
      </w:pPr>
      <w:r w:rsidRPr="000E74DD">
        <w:rPr>
          <w:b/>
          <w:bCs/>
          <w:sz w:val="22"/>
          <w:szCs w:val="22"/>
        </w:rPr>
        <w:t xml:space="preserve">Proposal </w:t>
      </w:r>
      <w:r w:rsidR="006A0E94" w:rsidRPr="000E74DD">
        <w:rPr>
          <w:b/>
          <w:bCs/>
          <w:sz w:val="22"/>
          <w:szCs w:val="22"/>
        </w:rPr>
        <w:t>2</w:t>
      </w:r>
      <w:r w:rsidRPr="000E74DD">
        <w:rPr>
          <w:b/>
          <w:bCs/>
          <w:sz w:val="22"/>
          <w:szCs w:val="22"/>
        </w:rPr>
        <w:t>: If unlicensed spectrum is considered for UAS BRID/DAA</w:t>
      </w:r>
      <w:r w:rsidR="00E80E25" w:rsidRPr="000E74DD">
        <w:rPr>
          <w:b/>
          <w:bCs/>
          <w:sz w:val="22"/>
          <w:szCs w:val="22"/>
        </w:rPr>
        <w:t xml:space="preserve"> in </w:t>
      </w:r>
      <w:r w:rsidR="006A0E94" w:rsidRPr="000E74DD">
        <w:rPr>
          <w:b/>
          <w:bCs/>
          <w:sz w:val="22"/>
          <w:szCs w:val="22"/>
        </w:rPr>
        <w:t>future release</w:t>
      </w:r>
      <w:r w:rsidRPr="000E74DD">
        <w:rPr>
          <w:b/>
          <w:bCs/>
          <w:sz w:val="22"/>
          <w:szCs w:val="22"/>
        </w:rPr>
        <w:t xml:space="preserve">, task RAN1 to perform necessary coexistence evaluation </w:t>
      </w:r>
      <w:r w:rsidR="00E80E25" w:rsidRPr="000E74DD">
        <w:rPr>
          <w:b/>
          <w:bCs/>
          <w:sz w:val="22"/>
          <w:szCs w:val="22"/>
        </w:rPr>
        <w:t xml:space="preserve">including channel modeling to cover UAV scenarios </w:t>
      </w:r>
      <w:r w:rsidRPr="000E74DD">
        <w:rPr>
          <w:b/>
          <w:bCs/>
          <w:sz w:val="22"/>
          <w:szCs w:val="22"/>
        </w:rPr>
        <w:t xml:space="preserve">and provide necessary, if any, enhancements for fair coexistence with NR-U and </w:t>
      </w:r>
      <w:proofErr w:type="spellStart"/>
      <w:r w:rsidRPr="000E74DD">
        <w:rPr>
          <w:b/>
          <w:bCs/>
          <w:sz w:val="22"/>
          <w:szCs w:val="22"/>
        </w:rPr>
        <w:t>WiFi</w:t>
      </w:r>
      <w:proofErr w:type="spellEnd"/>
      <w:r w:rsidRPr="000E74DD">
        <w:rPr>
          <w:b/>
          <w:bCs/>
          <w:sz w:val="22"/>
          <w:szCs w:val="22"/>
        </w:rPr>
        <w:t xml:space="preserve"> technologies. </w:t>
      </w:r>
    </w:p>
    <w:p w14:paraId="115EA2CA" w14:textId="7697CF69" w:rsidR="00E07FF4" w:rsidRDefault="00E07FF4" w:rsidP="00E07FF4"/>
    <w:p w14:paraId="723C7957" w14:textId="77777777" w:rsidR="00861A88" w:rsidRDefault="00861A88" w:rsidP="00E07FF4">
      <w:pPr>
        <w:rPr>
          <w:b/>
          <w:bCs/>
          <w:sz w:val="20"/>
          <w:szCs w:val="20"/>
        </w:rPr>
      </w:pPr>
    </w:p>
    <w:p w14:paraId="1C47DE95" w14:textId="5A0A4246" w:rsidR="00861A88" w:rsidRDefault="00861A88" w:rsidP="00861A88">
      <w:pPr>
        <w:pStyle w:val="Heading1"/>
        <w:numPr>
          <w:ilvl w:val="0"/>
          <w:numId w:val="15"/>
        </w:numPr>
      </w:pPr>
      <w:r>
        <w:lastRenderedPageBreak/>
        <w:t>Conclusion</w:t>
      </w:r>
    </w:p>
    <w:p w14:paraId="569D5670" w14:textId="095758E1" w:rsidR="0062145B" w:rsidRPr="000E74DD" w:rsidRDefault="0062145B" w:rsidP="0062145B">
      <w:pPr>
        <w:rPr>
          <w:sz w:val="22"/>
          <w:szCs w:val="22"/>
          <w:lang w:val="en-GB" w:eastAsia="zh-CN"/>
        </w:rPr>
      </w:pPr>
      <w:r w:rsidRPr="000E74DD">
        <w:rPr>
          <w:sz w:val="22"/>
          <w:szCs w:val="22"/>
          <w:lang w:val="en-GB" w:eastAsia="zh-CN"/>
        </w:rPr>
        <w:t xml:space="preserve">The contribution has the following observations and proposals. </w:t>
      </w:r>
    </w:p>
    <w:p w14:paraId="76F95C05" w14:textId="77777777" w:rsidR="0062145B" w:rsidRPr="000E74DD" w:rsidRDefault="0062145B" w:rsidP="0062145B">
      <w:pPr>
        <w:rPr>
          <w:sz w:val="22"/>
          <w:szCs w:val="22"/>
          <w:lang w:val="en-GB" w:eastAsia="zh-CN"/>
        </w:rPr>
      </w:pPr>
    </w:p>
    <w:p w14:paraId="5242F4EA" w14:textId="6DBA930A" w:rsidR="0062145B" w:rsidRPr="000E74DD" w:rsidRDefault="0062145B" w:rsidP="0062145B">
      <w:pPr>
        <w:rPr>
          <w:i/>
          <w:iCs/>
          <w:sz w:val="22"/>
          <w:szCs w:val="22"/>
        </w:rPr>
      </w:pPr>
      <w:r w:rsidRPr="000E74DD">
        <w:rPr>
          <w:i/>
          <w:iCs/>
          <w:sz w:val="22"/>
          <w:szCs w:val="22"/>
        </w:rPr>
        <w:t xml:space="preserve">Observation 1: Dedicated spectrum (5030 – 5091 MHz) for UAS could be a good candidate band, at least in US, for UAS BRID/DAA operation. </w:t>
      </w:r>
    </w:p>
    <w:p w14:paraId="29A7E543" w14:textId="29131448" w:rsidR="0062145B" w:rsidRPr="000E74DD" w:rsidRDefault="0062145B" w:rsidP="0062145B">
      <w:pPr>
        <w:rPr>
          <w:i/>
          <w:iCs/>
          <w:sz w:val="22"/>
          <w:szCs w:val="22"/>
        </w:rPr>
      </w:pPr>
    </w:p>
    <w:p w14:paraId="016ED312" w14:textId="77777777" w:rsidR="0062145B" w:rsidRPr="000E74DD" w:rsidRDefault="0062145B" w:rsidP="0062145B">
      <w:pPr>
        <w:rPr>
          <w:i/>
          <w:iCs/>
          <w:sz w:val="22"/>
          <w:szCs w:val="22"/>
        </w:rPr>
      </w:pPr>
      <w:r w:rsidRPr="000E74DD">
        <w:rPr>
          <w:i/>
          <w:iCs/>
          <w:sz w:val="22"/>
          <w:szCs w:val="22"/>
        </w:rPr>
        <w:t xml:space="preserve">Observation 2: UAV broadcast mechanism based on sidelink is not allowed in band n96 and some U-NII bands in US. </w:t>
      </w:r>
    </w:p>
    <w:p w14:paraId="5BFDD8EF" w14:textId="46C59EFF" w:rsidR="0062145B" w:rsidRPr="000E74DD" w:rsidRDefault="0062145B" w:rsidP="0062145B">
      <w:pPr>
        <w:rPr>
          <w:i/>
          <w:iCs/>
          <w:sz w:val="22"/>
          <w:szCs w:val="22"/>
        </w:rPr>
      </w:pPr>
    </w:p>
    <w:p w14:paraId="6AEA9BBB" w14:textId="77777777" w:rsidR="0062145B" w:rsidRPr="000E74DD" w:rsidRDefault="0062145B" w:rsidP="0062145B">
      <w:pPr>
        <w:rPr>
          <w:i/>
          <w:iCs/>
          <w:sz w:val="22"/>
          <w:szCs w:val="22"/>
        </w:rPr>
      </w:pPr>
      <w:r w:rsidRPr="000E74DD">
        <w:rPr>
          <w:i/>
          <w:iCs/>
          <w:sz w:val="22"/>
          <w:szCs w:val="22"/>
        </w:rPr>
        <w:t xml:space="preserve">Observation 3: NR-U coexistence study and Sidelink Unlicensed coexistence study have not considered the UAV broadcast scenario and coexistence impact from UAV is not known. </w:t>
      </w:r>
    </w:p>
    <w:p w14:paraId="45654B65" w14:textId="77777777" w:rsidR="0062145B" w:rsidRPr="000E74DD" w:rsidRDefault="0062145B" w:rsidP="0062145B">
      <w:pPr>
        <w:rPr>
          <w:sz w:val="22"/>
          <w:szCs w:val="22"/>
        </w:rPr>
      </w:pPr>
    </w:p>
    <w:p w14:paraId="0BBF22D2" w14:textId="1599D055" w:rsidR="007F52BD" w:rsidRPr="000E74DD" w:rsidRDefault="007F52BD" w:rsidP="007F52BD">
      <w:pPr>
        <w:rPr>
          <w:b/>
          <w:bCs/>
          <w:sz w:val="22"/>
          <w:szCs w:val="22"/>
        </w:rPr>
      </w:pPr>
      <w:r w:rsidRPr="000E74DD">
        <w:rPr>
          <w:b/>
          <w:bCs/>
          <w:sz w:val="22"/>
          <w:szCs w:val="22"/>
        </w:rPr>
        <w:t xml:space="preserve">Proposal 1: For UAV BRID/DAA WID, consider </w:t>
      </w:r>
      <w:r w:rsidR="00F12207">
        <w:rPr>
          <w:b/>
          <w:bCs/>
          <w:sz w:val="22"/>
          <w:szCs w:val="22"/>
        </w:rPr>
        <w:t xml:space="preserve">only </w:t>
      </w:r>
      <w:r w:rsidRPr="000E74DD">
        <w:rPr>
          <w:b/>
          <w:bCs/>
          <w:sz w:val="22"/>
          <w:szCs w:val="22"/>
        </w:rPr>
        <w:t xml:space="preserve">dedicated licensed spectrum for UAV/UAS operation.  </w:t>
      </w:r>
    </w:p>
    <w:p w14:paraId="3E80E252" w14:textId="77777777" w:rsidR="007F52BD" w:rsidRDefault="007F52BD" w:rsidP="006A0E94">
      <w:pPr>
        <w:rPr>
          <w:b/>
          <w:bCs/>
          <w:sz w:val="22"/>
          <w:szCs w:val="22"/>
        </w:rPr>
      </w:pPr>
    </w:p>
    <w:p w14:paraId="7E360180" w14:textId="3EA7980C" w:rsidR="006A0E94" w:rsidRPr="000E74DD" w:rsidRDefault="006A0E94" w:rsidP="006A0E94">
      <w:pPr>
        <w:rPr>
          <w:b/>
          <w:bCs/>
          <w:sz w:val="22"/>
          <w:szCs w:val="22"/>
        </w:rPr>
      </w:pPr>
      <w:r w:rsidRPr="000E74DD">
        <w:rPr>
          <w:b/>
          <w:bCs/>
          <w:sz w:val="22"/>
          <w:szCs w:val="22"/>
        </w:rPr>
        <w:t xml:space="preserve">Proposal 2: If unlicensed spectrum is considered for UAS BRID/DAA in future release, task RAN1 to perform necessary coexistence evaluation including channel modeling to cover UAV scenarios and provide necessary, if any, enhancements for fair coexistence with NR-U and </w:t>
      </w:r>
      <w:proofErr w:type="spellStart"/>
      <w:r w:rsidRPr="000E74DD">
        <w:rPr>
          <w:b/>
          <w:bCs/>
          <w:sz w:val="22"/>
          <w:szCs w:val="22"/>
        </w:rPr>
        <w:t>WiFi</w:t>
      </w:r>
      <w:proofErr w:type="spellEnd"/>
      <w:r w:rsidRPr="000E74DD">
        <w:rPr>
          <w:b/>
          <w:bCs/>
          <w:sz w:val="22"/>
          <w:szCs w:val="22"/>
        </w:rPr>
        <w:t xml:space="preserve"> technologies. </w:t>
      </w:r>
    </w:p>
    <w:p w14:paraId="32086FBD" w14:textId="77777777" w:rsidR="00221696" w:rsidRDefault="00221696" w:rsidP="00221696">
      <w:pPr>
        <w:rPr>
          <w:b/>
          <w:bCs/>
          <w:sz w:val="20"/>
          <w:szCs w:val="20"/>
        </w:rPr>
      </w:pPr>
    </w:p>
    <w:p w14:paraId="32AA47AE" w14:textId="799F9FA2" w:rsidR="00221696" w:rsidRDefault="00221696" w:rsidP="00221696">
      <w:pPr>
        <w:rPr>
          <w:b/>
          <w:bCs/>
          <w:sz w:val="20"/>
          <w:szCs w:val="20"/>
        </w:rPr>
      </w:pPr>
      <w:r>
        <w:rPr>
          <w:b/>
          <w:bCs/>
          <w:sz w:val="20"/>
          <w:szCs w:val="20"/>
        </w:rPr>
        <w:t xml:space="preserve"> </w:t>
      </w:r>
      <w:r w:rsidRPr="00861A88">
        <w:rPr>
          <w:b/>
          <w:bCs/>
          <w:sz w:val="20"/>
          <w:szCs w:val="20"/>
        </w:rPr>
        <w:t xml:space="preserve"> </w:t>
      </w:r>
    </w:p>
    <w:p w14:paraId="36A94E4C" w14:textId="182D909B" w:rsidR="00E07FF4" w:rsidRDefault="00E07FF4" w:rsidP="00E07FF4"/>
    <w:p w14:paraId="2711395E" w14:textId="69D6E880" w:rsidR="00E07FF4" w:rsidRDefault="00081B2E" w:rsidP="00081B2E">
      <w:pPr>
        <w:pStyle w:val="Heading1"/>
      </w:pPr>
      <w:r>
        <w:t>References</w:t>
      </w:r>
    </w:p>
    <w:p w14:paraId="7191C83C" w14:textId="0CD7C683" w:rsidR="00106DA0" w:rsidRDefault="00106DA0" w:rsidP="00E07FF4">
      <w:pPr>
        <w:rPr>
          <w:sz w:val="20"/>
          <w:szCs w:val="20"/>
        </w:rPr>
      </w:pPr>
      <w:r>
        <w:rPr>
          <w:sz w:val="20"/>
          <w:szCs w:val="20"/>
        </w:rPr>
        <w:t xml:space="preserve">[1] </w:t>
      </w:r>
      <w:r w:rsidRPr="00106DA0">
        <w:rPr>
          <w:sz w:val="20"/>
          <w:szCs w:val="20"/>
        </w:rPr>
        <w:t>RP-223545</w:t>
      </w:r>
      <w:r>
        <w:rPr>
          <w:sz w:val="20"/>
          <w:szCs w:val="20"/>
        </w:rPr>
        <w:t xml:space="preserve">, </w:t>
      </w:r>
      <w:r w:rsidRPr="00106DA0">
        <w:rPr>
          <w:sz w:val="20"/>
          <w:szCs w:val="20"/>
        </w:rPr>
        <w:t>Revised WID: NR Support for UAV (Uncrewed Aerial Vehicles)</w:t>
      </w:r>
      <w:r>
        <w:rPr>
          <w:sz w:val="20"/>
          <w:szCs w:val="20"/>
        </w:rPr>
        <w:t>, RANP#98</w:t>
      </w:r>
    </w:p>
    <w:p w14:paraId="6077B05E" w14:textId="60D38006" w:rsidR="00081B2E" w:rsidRPr="00861A88" w:rsidRDefault="00081B2E" w:rsidP="00E07FF4">
      <w:pPr>
        <w:rPr>
          <w:sz w:val="20"/>
          <w:szCs w:val="20"/>
        </w:rPr>
      </w:pPr>
      <w:r w:rsidRPr="00861A88">
        <w:rPr>
          <w:sz w:val="20"/>
          <w:szCs w:val="20"/>
        </w:rPr>
        <w:t>[</w:t>
      </w:r>
      <w:r w:rsidR="00106DA0">
        <w:rPr>
          <w:sz w:val="20"/>
          <w:szCs w:val="20"/>
        </w:rPr>
        <w:t>2</w:t>
      </w:r>
      <w:r w:rsidRPr="00861A88">
        <w:rPr>
          <w:sz w:val="20"/>
          <w:szCs w:val="20"/>
        </w:rPr>
        <w:t xml:space="preserve">] </w:t>
      </w:r>
      <w:hyperlink r:id="rId8" w:history="1">
        <w:r w:rsidR="00505F85" w:rsidRPr="00861A88">
          <w:rPr>
            <w:rStyle w:val="Hyperlink"/>
            <w:sz w:val="20"/>
            <w:szCs w:val="20"/>
          </w:rPr>
          <w:t>https://www.fcc.gov/document/fcc-starts-rulemaking-licensed-spectrum-unmanned-aircraft-use-0</w:t>
        </w:r>
      </w:hyperlink>
    </w:p>
    <w:p w14:paraId="239C8466" w14:textId="29184394" w:rsidR="00505F85" w:rsidRDefault="00505F85" w:rsidP="00505F85">
      <w:pPr>
        <w:rPr>
          <w:sz w:val="20"/>
          <w:szCs w:val="20"/>
        </w:rPr>
      </w:pPr>
      <w:r w:rsidRPr="00505F85">
        <w:rPr>
          <w:sz w:val="20"/>
          <w:szCs w:val="20"/>
        </w:rPr>
        <w:t>[</w:t>
      </w:r>
      <w:r w:rsidR="00106DA0">
        <w:rPr>
          <w:sz w:val="20"/>
          <w:szCs w:val="20"/>
        </w:rPr>
        <w:t>3</w:t>
      </w:r>
      <w:r w:rsidRPr="00505F85">
        <w:rPr>
          <w:sz w:val="20"/>
          <w:szCs w:val="20"/>
        </w:rPr>
        <w:t xml:space="preserve">] </w:t>
      </w:r>
      <w:hyperlink r:id="rId9" w:anchor="p-15.407(d)(2)" w:history="1">
        <w:r w:rsidRPr="00505F85">
          <w:rPr>
            <w:sz w:val="20"/>
            <w:szCs w:val="20"/>
          </w:rPr>
          <w:t>https://www.ecfr.gov/current/title-47/chapter-I/subchapter-A/part-15/subpart-E/section-15.407</w:t>
        </w:r>
      </w:hyperlink>
    </w:p>
    <w:p w14:paraId="38FCE823" w14:textId="53939BAE" w:rsidR="00861A88" w:rsidRDefault="00861A88" w:rsidP="00505F85">
      <w:pPr>
        <w:rPr>
          <w:sz w:val="20"/>
          <w:szCs w:val="20"/>
        </w:rPr>
      </w:pPr>
      <w:r>
        <w:rPr>
          <w:sz w:val="20"/>
          <w:szCs w:val="20"/>
        </w:rPr>
        <w:t>[</w:t>
      </w:r>
      <w:r w:rsidR="00106DA0">
        <w:rPr>
          <w:sz w:val="20"/>
          <w:szCs w:val="20"/>
        </w:rPr>
        <w:t>4</w:t>
      </w:r>
      <w:r>
        <w:rPr>
          <w:sz w:val="20"/>
          <w:szCs w:val="20"/>
        </w:rPr>
        <w:t xml:space="preserve">] TR 38.339, </w:t>
      </w:r>
      <w:r w:rsidRPr="00861A88">
        <w:rPr>
          <w:sz w:val="20"/>
          <w:szCs w:val="20"/>
        </w:rPr>
        <w:t>Study on NR-based access to unlicensed spectrum</w:t>
      </w:r>
      <w:r>
        <w:rPr>
          <w:sz w:val="20"/>
          <w:szCs w:val="20"/>
        </w:rPr>
        <w:t xml:space="preserve">, </w:t>
      </w:r>
      <w:hyperlink r:id="rId10" w:history="1">
        <w:r w:rsidRPr="00AC2264">
          <w:rPr>
            <w:rStyle w:val="Hyperlink"/>
            <w:sz w:val="20"/>
            <w:szCs w:val="20"/>
          </w:rPr>
          <w:t>https://portal.3gpp.org/desktopmodules/Specifications/SpecificationDetails.aspx?specificationId=3235</w:t>
        </w:r>
      </w:hyperlink>
    </w:p>
    <w:p w14:paraId="254BC23D" w14:textId="7CF6AD6B" w:rsidR="00861A88" w:rsidRDefault="00861A88" w:rsidP="00505F85">
      <w:pPr>
        <w:rPr>
          <w:sz w:val="20"/>
          <w:szCs w:val="20"/>
        </w:rPr>
      </w:pPr>
      <w:r>
        <w:rPr>
          <w:sz w:val="20"/>
          <w:szCs w:val="20"/>
        </w:rPr>
        <w:t>[</w:t>
      </w:r>
      <w:r w:rsidR="00106DA0">
        <w:rPr>
          <w:sz w:val="20"/>
          <w:szCs w:val="20"/>
        </w:rPr>
        <w:t>5</w:t>
      </w:r>
      <w:r>
        <w:rPr>
          <w:sz w:val="20"/>
          <w:szCs w:val="20"/>
        </w:rPr>
        <w:t xml:space="preserve">] RAN1 #110 chair’s note, </w:t>
      </w:r>
      <w:r w:rsidRPr="00861A88">
        <w:rPr>
          <w:sz w:val="20"/>
          <w:szCs w:val="20"/>
        </w:rPr>
        <w:t>Toulouse, France, August 22nd – 26th, 2022</w:t>
      </w:r>
    </w:p>
    <w:p w14:paraId="12394B2F" w14:textId="77777777" w:rsidR="00106DA0" w:rsidRPr="00505F85" w:rsidRDefault="00106DA0" w:rsidP="00505F85">
      <w:pPr>
        <w:rPr>
          <w:sz w:val="20"/>
          <w:szCs w:val="20"/>
        </w:rPr>
      </w:pPr>
    </w:p>
    <w:p w14:paraId="131B9129" w14:textId="77777777" w:rsidR="00505F85" w:rsidRPr="00E07FF4" w:rsidRDefault="00505F85" w:rsidP="00E07FF4"/>
    <w:sectPr w:rsidR="00505F85" w:rsidRPr="00E07FF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9849F" w14:textId="77777777" w:rsidR="00DB42D2" w:rsidRDefault="00DB42D2">
      <w:r>
        <w:separator/>
      </w:r>
    </w:p>
  </w:endnote>
  <w:endnote w:type="continuationSeparator" w:id="0">
    <w:p w14:paraId="54F22136" w14:textId="77777777" w:rsidR="00DB42D2" w:rsidRDefault="00DB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8E42" w14:textId="77777777" w:rsidR="00DB42D2" w:rsidRDefault="00DB42D2">
      <w:r>
        <w:separator/>
      </w:r>
    </w:p>
  </w:footnote>
  <w:footnote w:type="continuationSeparator" w:id="0">
    <w:p w14:paraId="28326053" w14:textId="77777777" w:rsidR="00DB42D2" w:rsidRDefault="00DB4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3D3E3E"/>
    <w:multiLevelType w:val="hybridMultilevel"/>
    <w:tmpl w:val="74D8FB70"/>
    <w:lvl w:ilvl="0" w:tplc="AA3653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9693C"/>
    <w:multiLevelType w:val="multilevel"/>
    <w:tmpl w:val="F140E9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72941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565342">
    <w:abstractNumId w:val="14"/>
  </w:num>
  <w:num w:numId="3" w16cid:durableId="865673340">
    <w:abstractNumId w:val="12"/>
  </w:num>
  <w:num w:numId="4" w16cid:durableId="1525441222">
    <w:abstractNumId w:val="11"/>
  </w:num>
  <w:num w:numId="5" w16cid:durableId="1041398065">
    <w:abstractNumId w:val="16"/>
  </w:num>
  <w:num w:numId="6" w16cid:durableId="1430807212">
    <w:abstractNumId w:val="15"/>
  </w:num>
  <w:num w:numId="7" w16cid:durableId="574318904">
    <w:abstractNumId w:val="8"/>
  </w:num>
  <w:num w:numId="8" w16cid:durableId="912617027">
    <w:abstractNumId w:val="3"/>
  </w:num>
  <w:num w:numId="9" w16cid:durableId="312637706">
    <w:abstractNumId w:val="5"/>
  </w:num>
  <w:num w:numId="10" w16cid:durableId="297881678">
    <w:abstractNumId w:val="9"/>
  </w:num>
  <w:num w:numId="11" w16cid:durableId="726145313">
    <w:abstractNumId w:val="2"/>
  </w:num>
  <w:num w:numId="12" w16cid:durableId="1880624468">
    <w:abstractNumId w:val="13"/>
  </w:num>
  <w:num w:numId="13" w16cid:durableId="1871526881">
    <w:abstractNumId w:val="4"/>
  </w:num>
  <w:num w:numId="14" w16cid:durableId="2143771381">
    <w:abstractNumId w:val="10"/>
  </w:num>
  <w:num w:numId="15" w16cid:durableId="1205677391">
    <w:abstractNumId w:val="7"/>
  </w:num>
  <w:num w:numId="16" w16cid:durableId="1949921669">
    <w:abstractNumId w:val="6"/>
  </w:num>
  <w:num w:numId="17" w16cid:durableId="1859387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1B2E"/>
    <w:rsid w:val="00082CCB"/>
    <w:rsid w:val="00086D74"/>
    <w:rsid w:val="00093420"/>
    <w:rsid w:val="000A2B90"/>
    <w:rsid w:val="000A3125"/>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E74DD"/>
    <w:rsid w:val="000E7F92"/>
    <w:rsid w:val="000F4462"/>
    <w:rsid w:val="001001BD"/>
    <w:rsid w:val="00102222"/>
    <w:rsid w:val="00106DA0"/>
    <w:rsid w:val="00110054"/>
    <w:rsid w:val="00120541"/>
    <w:rsid w:val="001211F3"/>
    <w:rsid w:val="0012187C"/>
    <w:rsid w:val="00127B5D"/>
    <w:rsid w:val="001416D3"/>
    <w:rsid w:val="00153259"/>
    <w:rsid w:val="00154025"/>
    <w:rsid w:val="00155532"/>
    <w:rsid w:val="00160FD7"/>
    <w:rsid w:val="00166866"/>
    <w:rsid w:val="00166A1B"/>
    <w:rsid w:val="001717F6"/>
    <w:rsid w:val="00171925"/>
    <w:rsid w:val="00173998"/>
    <w:rsid w:val="00174617"/>
    <w:rsid w:val="001759A7"/>
    <w:rsid w:val="001808F9"/>
    <w:rsid w:val="001A4192"/>
    <w:rsid w:val="001A6828"/>
    <w:rsid w:val="001B3663"/>
    <w:rsid w:val="001C077C"/>
    <w:rsid w:val="001C2C3C"/>
    <w:rsid w:val="001C3BC4"/>
    <w:rsid w:val="001C5C86"/>
    <w:rsid w:val="001C718D"/>
    <w:rsid w:val="001E14C4"/>
    <w:rsid w:val="001F3FF4"/>
    <w:rsid w:val="001F7EB4"/>
    <w:rsid w:val="002000C2"/>
    <w:rsid w:val="00205F25"/>
    <w:rsid w:val="0021457C"/>
    <w:rsid w:val="00214641"/>
    <w:rsid w:val="00221696"/>
    <w:rsid w:val="00221B1E"/>
    <w:rsid w:val="002230BE"/>
    <w:rsid w:val="00240DCD"/>
    <w:rsid w:val="0024190E"/>
    <w:rsid w:val="00245762"/>
    <w:rsid w:val="002475E6"/>
    <w:rsid w:val="0024786B"/>
    <w:rsid w:val="00247D8D"/>
    <w:rsid w:val="002502D4"/>
    <w:rsid w:val="00251D80"/>
    <w:rsid w:val="00253ACF"/>
    <w:rsid w:val="00254B2B"/>
    <w:rsid w:val="00254FB5"/>
    <w:rsid w:val="00255315"/>
    <w:rsid w:val="002638F7"/>
    <w:rsid w:val="002640E5"/>
    <w:rsid w:val="0026436F"/>
    <w:rsid w:val="0026606E"/>
    <w:rsid w:val="00275008"/>
    <w:rsid w:val="00276403"/>
    <w:rsid w:val="0027739A"/>
    <w:rsid w:val="002847A4"/>
    <w:rsid w:val="002863A2"/>
    <w:rsid w:val="00286718"/>
    <w:rsid w:val="00296414"/>
    <w:rsid w:val="002A03DF"/>
    <w:rsid w:val="002C070D"/>
    <w:rsid w:val="002C1C50"/>
    <w:rsid w:val="002D1D4D"/>
    <w:rsid w:val="002E55A4"/>
    <w:rsid w:val="002E5FB8"/>
    <w:rsid w:val="002E6A7D"/>
    <w:rsid w:val="002E7A9E"/>
    <w:rsid w:val="002F3C41"/>
    <w:rsid w:val="002F6C5C"/>
    <w:rsid w:val="0030045C"/>
    <w:rsid w:val="003046AF"/>
    <w:rsid w:val="003205AD"/>
    <w:rsid w:val="0033027D"/>
    <w:rsid w:val="00330A42"/>
    <w:rsid w:val="00335FB2"/>
    <w:rsid w:val="00344158"/>
    <w:rsid w:val="00347B74"/>
    <w:rsid w:val="00355CB6"/>
    <w:rsid w:val="0036480E"/>
    <w:rsid w:val="00366257"/>
    <w:rsid w:val="00367D42"/>
    <w:rsid w:val="00377981"/>
    <w:rsid w:val="0038516D"/>
    <w:rsid w:val="003869D7"/>
    <w:rsid w:val="00390973"/>
    <w:rsid w:val="003930A2"/>
    <w:rsid w:val="003952AA"/>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0D6C"/>
    <w:rsid w:val="004816CC"/>
    <w:rsid w:val="0048267C"/>
    <w:rsid w:val="004876B9"/>
    <w:rsid w:val="00491E61"/>
    <w:rsid w:val="00492263"/>
    <w:rsid w:val="004929E4"/>
    <w:rsid w:val="00493A79"/>
    <w:rsid w:val="00495840"/>
    <w:rsid w:val="004A40BE"/>
    <w:rsid w:val="004A6A60"/>
    <w:rsid w:val="004A7DB5"/>
    <w:rsid w:val="004C0726"/>
    <w:rsid w:val="004C3006"/>
    <w:rsid w:val="004C634D"/>
    <w:rsid w:val="004C767F"/>
    <w:rsid w:val="004D24B9"/>
    <w:rsid w:val="004E0FEE"/>
    <w:rsid w:val="004E227D"/>
    <w:rsid w:val="004E2CE2"/>
    <w:rsid w:val="004E5172"/>
    <w:rsid w:val="004E6F8A"/>
    <w:rsid w:val="00501091"/>
    <w:rsid w:val="00502CD2"/>
    <w:rsid w:val="00504E33"/>
    <w:rsid w:val="00505F85"/>
    <w:rsid w:val="00506934"/>
    <w:rsid w:val="00510258"/>
    <w:rsid w:val="00514F26"/>
    <w:rsid w:val="00522360"/>
    <w:rsid w:val="0052255A"/>
    <w:rsid w:val="00523613"/>
    <w:rsid w:val="005439C8"/>
    <w:rsid w:val="00544BC6"/>
    <w:rsid w:val="0055216E"/>
    <w:rsid w:val="005524F6"/>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B5A07"/>
    <w:rsid w:val="005B7188"/>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145B"/>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96799"/>
    <w:rsid w:val="006A0E94"/>
    <w:rsid w:val="006A0EF8"/>
    <w:rsid w:val="006A1A95"/>
    <w:rsid w:val="006A45BA"/>
    <w:rsid w:val="006B11EE"/>
    <w:rsid w:val="006B17DC"/>
    <w:rsid w:val="006B4280"/>
    <w:rsid w:val="006B4B1C"/>
    <w:rsid w:val="006C4991"/>
    <w:rsid w:val="006C66FC"/>
    <w:rsid w:val="006E0F19"/>
    <w:rsid w:val="006E1FDA"/>
    <w:rsid w:val="006E5E87"/>
    <w:rsid w:val="006E5EA2"/>
    <w:rsid w:val="006E78F2"/>
    <w:rsid w:val="006F2155"/>
    <w:rsid w:val="006F6581"/>
    <w:rsid w:val="0070606C"/>
    <w:rsid w:val="00706A1A"/>
    <w:rsid w:val="00707673"/>
    <w:rsid w:val="007162BE"/>
    <w:rsid w:val="00720B0E"/>
    <w:rsid w:val="00722267"/>
    <w:rsid w:val="00724152"/>
    <w:rsid w:val="00724A81"/>
    <w:rsid w:val="00742AC2"/>
    <w:rsid w:val="00746F46"/>
    <w:rsid w:val="0075252A"/>
    <w:rsid w:val="0076388B"/>
    <w:rsid w:val="00764B84"/>
    <w:rsid w:val="00765028"/>
    <w:rsid w:val="00775215"/>
    <w:rsid w:val="0078034D"/>
    <w:rsid w:val="0078108D"/>
    <w:rsid w:val="007827C3"/>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72DD"/>
    <w:rsid w:val="007F1D7B"/>
    <w:rsid w:val="007F211D"/>
    <w:rsid w:val="007F522E"/>
    <w:rsid w:val="007F52BD"/>
    <w:rsid w:val="007F5A68"/>
    <w:rsid w:val="007F7421"/>
    <w:rsid w:val="00801F7F"/>
    <w:rsid w:val="00807338"/>
    <w:rsid w:val="00813C1F"/>
    <w:rsid w:val="00813C61"/>
    <w:rsid w:val="00823C9A"/>
    <w:rsid w:val="008260B0"/>
    <w:rsid w:val="00834A60"/>
    <w:rsid w:val="00835B24"/>
    <w:rsid w:val="00836F11"/>
    <w:rsid w:val="00841EB0"/>
    <w:rsid w:val="00852E68"/>
    <w:rsid w:val="00861A88"/>
    <w:rsid w:val="00863E89"/>
    <w:rsid w:val="00867DEF"/>
    <w:rsid w:val="00871C8D"/>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B71A2"/>
    <w:rsid w:val="008C0E78"/>
    <w:rsid w:val="008C3532"/>
    <w:rsid w:val="008C537F"/>
    <w:rsid w:val="008D658B"/>
    <w:rsid w:val="008E2D07"/>
    <w:rsid w:val="00912EC5"/>
    <w:rsid w:val="009161F0"/>
    <w:rsid w:val="00922FCB"/>
    <w:rsid w:val="009230BA"/>
    <w:rsid w:val="00932FB3"/>
    <w:rsid w:val="00935CB0"/>
    <w:rsid w:val="009428A9"/>
    <w:rsid w:val="009428B1"/>
    <w:rsid w:val="009437A2"/>
    <w:rsid w:val="00944B28"/>
    <w:rsid w:val="00946CC0"/>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506A2"/>
    <w:rsid w:val="00A6656B"/>
    <w:rsid w:val="00A70AA6"/>
    <w:rsid w:val="00A70E1E"/>
    <w:rsid w:val="00A73257"/>
    <w:rsid w:val="00A8521E"/>
    <w:rsid w:val="00A9081F"/>
    <w:rsid w:val="00A9188C"/>
    <w:rsid w:val="00A96148"/>
    <w:rsid w:val="00A97002"/>
    <w:rsid w:val="00A97A52"/>
    <w:rsid w:val="00AA0D6A"/>
    <w:rsid w:val="00AA1BB6"/>
    <w:rsid w:val="00AA5313"/>
    <w:rsid w:val="00AB58BF"/>
    <w:rsid w:val="00AC4AC0"/>
    <w:rsid w:val="00AC718A"/>
    <w:rsid w:val="00AD0751"/>
    <w:rsid w:val="00AD4075"/>
    <w:rsid w:val="00AD77C4"/>
    <w:rsid w:val="00AE0ED1"/>
    <w:rsid w:val="00AE25BF"/>
    <w:rsid w:val="00AF0C13"/>
    <w:rsid w:val="00AF0EBD"/>
    <w:rsid w:val="00AF498A"/>
    <w:rsid w:val="00AF513B"/>
    <w:rsid w:val="00B01ACB"/>
    <w:rsid w:val="00B03059"/>
    <w:rsid w:val="00B03AF5"/>
    <w:rsid w:val="00B03C01"/>
    <w:rsid w:val="00B078D6"/>
    <w:rsid w:val="00B11407"/>
    <w:rsid w:val="00B1248D"/>
    <w:rsid w:val="00B14709"/>
    <w:rsid w:val="00B2743D"/>
    <w:rsid w:val="00B277CF"/>
    <w:rsid w:val="00B3015C"/>
    <w:rsid w:val="00B32202"/>
    <w:rsid w:val="00B344D8"/>
    <w:rsid w:val="00B46DCB"/>
    <w:rsid w:val="00B567D1"/>
    <w:rsid w:val="00B5718E"/>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548"/>
    <w:rsid w:val="00C01E8C"/>
    <w:rsid w:val="00C02DF6"/>
    <w:rsid w:val="00C035EB"/>
    <w:rsid w:val="00C03E01"/>
    <w:rsid w:val="00C1146C"/>
    <w:rsid w:val="00C11BD9"/>
    <w:rsid w:val="00C23582"/>
    <w:rsid w:val="00C2724D"/>
    <w:rsid w:val="00C27CA9"/>
    <w:rsid w:val="00C317E7"/>
    <w:rsid w:val="00C351A6"/>
    <w:rsid w:val="00C3799C"/>
    <w:rsid w:val="00C4305E"/>
    <w:rsid w:val="00C43254"/>
    <w:rsid w:val="00C43D1E"/>
    <w:rsid w:val="00C44336"/>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28BA"/>
    <w:rsid w:val="00CE3D4B"/>
    <w:rsid w:val="00CE5CE0"/>
    <w:rsid w:val="00CF5951"/>
    <w:rsid w:val="00CF6810"/>
    <w:rsid w:val="00D038DD"/>
    <w:rsid w:val="00D06117"/>
    <w:rsid w:val="00D220FB"/>
    <w:rsid w:val="00D24760"/>
    <w:rsid w:val="00D25EA1"/>
    <w:rsid w:val="00D2724C"/>
    <w:rsid w:val="00D31CC8"/>
    <w:rsid w:val="00D32678"/>
    <w:rsid w:val="00D41E60"/>
    <w:rsid w:val="00D521C1"/>
    <w:rsid w:val="00D536A1"/>
    <w:rsid w:val="00D548AF"/>
    <w:rsid w:val="00D565E1"/>
    <w:rsid w:val="00D71F40"/>
    <w:rsid w:val="00D77416"/>
    <w:rsid w:val="00D80FC6"/>
    <w:rsid w:val="00D81EA1"/>
    <w:rsid w:val="00D862FB"/>
    <w:rsid w:val="00D86385"/>
    <w:rsid w:val="00D8707A"/>
    <w:rsid w:val="00D92AF1"/>
    <w:rsid w:val="00D94917"/>
    <w:rsid w:val="00DA74F3"/>
    <w:rsid w:val="00DB42D2"/>
    <w:rsid w:val="00DB69F3"/>
    <w:rsid w:val="00DC4907"/>
    <w:rsid w:val="00DD017C"/>
    <w:rsid w:val="00DD397A"/>
    <w:rsid w:val="00DD58B7"/>
    <w:rsid w:val="00DD6699"/>
    <w:rsid w:val="00DD77F8"/>
    <w:rsid w:val="00DF17DB"/>
    <w:rsid w:val="00DF253E"/>
    <w:rsid w:val="00DF554B"/>
    <w:rsid w:val="00DF6638"/>
    <w:rsid w:val="00E007C5"/>
    <w:rsid w:val="00E00DBF"/>
    <w:rsid w:val="00E01A3D"/>
    <w:rsid w:val="00E0213F"/>
    <w:rsid w:val="00E02484"/>
    <w:rsid w:val="00E033E0"/>
    <w:rsid w:val="00E07FF4"/>
    <w:rsid w:val="00E10269"/>
    <w:rsid w:val="00E1026B"/>
    <w:rsid w:val="00E13687"/>
    <w:rsid w:val="00E13CB2"/>
    <w:rsid w:val="00E20C37"/>
    <w:rsid w:val="00E40DDC"/>
    <w:rsid w:val="00E52C57"/>
    <w:rsid w:val="00E57E7D"/>
    <w:rsid w:val="00E70355"/>
    <w:rsid w:val="00E7517E"/>
    <w:rsid w:val="00E77BE9"/>
    <w:rsid w:val="00E80E25"/>
    <w:rsid w:val="00E8283E"/>
    <w:rsid w:val="00E84CD8"/>
    <w:rsid w:val="00E90B85"/>
    <w:rsid w:val="00E91679"/>
    <w:rsid w:val="00E92452"/>
    <w:rsid w:val="00E94CC1"/>
    <w:rsid w:val="00E96431"/>
    <w:rsid w:val="00EA31E6"/>
    <w:rsid w:val="00EC3039"/>
    <w:rsid w:val="00EC5235"/>
    <w:rsid w:val="00ED6351"/>
    <w:rsid w:val="00ED665A"/>
    <w:rsid w:val="00ED6B03"/>
    <w:rsid w:val="00ED7A5B"/>
    <w:rsid w:val="00EE3380"/>
    <w:rsid w:val="00EF076A"/>
    <w:rsid w:val="00EF133B"/>
    <w:rsid w:val="00EF6C75"/>
    <w:rsid w:val="00F00685"/>
    <w:rsid w:val="00F05CC9"/>
    <w:rsid w:val="00F07C92"/>
    <w:rsid w:val="00F12207"/>
    <w:rsid w:val="00F138AB"/>
    <w:rsid w:val="00F14B43"/>
    <w:rsid w:val="00F203C7"/>
    <w:rsid w:val="00F215E2"/>
    <w:rsid w:val="00F21E3F"/>
    <w:rsid w:val="00F279CB"/>
    <w:rsid w:val="00F316F7"/>
    <w:rsid w:val="00F31D1B"/>
    <w:rsid w:val="00F41A27"/>
    <w:rsid w:val="00F4338D"/>
    <w:rsid w:val="00F440D3"/>
    <w:rsid w:val="00F446AC"/>
    <w:rsid w:val="00F46EAF"/>
    <w:rsid w:val="00F5774F"/>
    <w:rsid w:val="00F619A8"/>
    <w:rsid w:val="00F62688"/>
    <w:rsid w:val="00F644F3"/>
    <w:rsid w:val="00F76BE5"/>
    <w:rsid w:val="00F83D11"/>
    <w:rsid w:val="00F910E2"/>
    <w:rsid w:val="00F91298"/>
    <w:rsid w:val="00F921F1"/>
    <w:rsid w:val="00FB127E"/>
    <w:rsid w:val="00FB4B0E"/>
    <w:rsid w:val="00FC0804"/>
    <w:rsid w:val="00FC2E89"/>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63"/>
    <w:rPr>
      <w:rFonts w:eastAsia="Times New Roman"/>
      <w:sz w:val="24"/>
      <w:szCs w:val="24"/>
      <w:lang w:eastAsia="ko-KR"/>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pPr>
    <w:rPr>
      <w:rFonts w:ascii="Arial" w:hAnsi="Arial"/>
      <w:sz w:val="18"/>
    </w:rPr>
  </w:style>
  <w:style w:type="paragraph" w:styleId="BodyText">
    <w:name w:val="Body Text"/>
    <w:basedOn w:val="Normal"/>
    <w:rsid w:val="003D11D2"/>
    <w:pPr>
      <w:widowControl w:val="0"/>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style>
  <w:style w:type="paragraph" w:customStyle="1" w:styleId="EW">
    <w:name w:val="EW"/>
    <w:basedOn w:val="EX"/>
    <w:rsid w:val="006E78F2"/>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link w:val="EQChar"/>
    <w:qFormat/>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1">
    <w:name w:val="tal"/>
    <w:basedOn w:val="Normal"/>
    <w:rsid w:val="00A97A52"/>
    <w:pPr>
      <w:spacing w:before="100" w:beforeAutospacing="1" w:after="100" w:afterAutospacing="1"/>
    </w:pPr>
    <w:rPr>
      <w:rFonts w:eastAsia="Calibri"/>
    </w:rPr>
  </w:style>
  <w:style w:type="paragraph" w:styleId="NormalWeb">
    <w:name w:val="Normal (Web)"/>
    <w:basedOn w:val="Normal"/>
    <w:uiPriority w:val="99"/>
    <w:unhideWhenUsed/>
    <w:rsid w:val="00671D59"/>
    <w:pPr>
      <w:spacing w:before="100" w:beforeAutospacing="1" w:after="100" w:afterAutospacing="1"/>
    </w:pPr>
    <w:rPr>
      <w:rFonts w:ascii="SimSun" w:hAnsi="SimSun" w:cs="SimSu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EQChar">
    <w:name w:val="EQ Char"/>
    <w:link w:val="EQ"/>
    <w:qFormat/>
    <w:rsid w:val="00841EB0"/>
    <w:rPr>
      <w:rFonts w:eastAsia="Times New Roman"/>
      <w:noProof/>
      <w:lang w:val="en-GB" w:eastAsia="zh-CN"/>
    </w:rPr>
  </w:style>
  <w:style w:type="paragraph" w:styleId="Revision">
    <w:name w:val="Revision"/>
    <w:hidden/>
    <w:uiPriority w:val="99"/>
    <w:semiHidden/>
    <w:rsid w:val="00841EB0"/>
    <w:rPr>
      <w:rFonts w:eastAsia="Times New Roman"/>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07FF4"/>
    <w:pPr>
      <w:ind w:left="720"/>
      <w:contextualSpacing/>
    </w:pPr>
  </w:style>
  <w:style w:type="character" w:customStyle="1" w:styleId="apple-converted-space">
    <w:name w:val="apple-converted-space"/>
    <w:basedOn w:val="DefaultParagraphFont"/>
    <w:rsid w:val="00E07FF4"/>
  </w:style>
  <w:style w:type="character" w:styleId="Emphasis">
    <w:name w:val="Emphasis"/>
    <w:uiPriority w:val="20"/>
    <w:qFormat/>
    <w:rsid w:val="00480D6C"/>
    <w:rPr>
      <w:i/>
      <w:iCs/>
    </w:rPr>
  </w:style>
  <w:style w:type="character" w:styleId="Strong">
    <w:name w:val="Strong"/>
    <w:uiPriority w:val="22"/>
    <w:qFormat/>
    <w:rsid w:val="00861A8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1A88"/>
    <w:rPr>
      <w:rFonts w:eastAsia="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2AA"/>
    <w:rPr>
      <w:rFonts w:ascii="Arial" w:eastAsia="Times New Roman" w:hAnsi="Arial"/>
      <w:b/>
      <w:noProof/>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4084211">
      <w:bodyDiv w:val="1"/>
      <w:marLeft w:val="0"/>
      <w:marRight w:val="0"/>
      <w:marTop w:val="0"/>
      <w:marBottom w:val="0"/>
      <w:divBdr>
        <w:top w:val="none" w:sz="0" w:space="0" w:color="auto"/>
        <w:left w:val="none" w:sz="0" w:space="0" w:color="auto"/>
        <w:bottom w:val="none" w:sz="0" w:space="0" w:color="auto"/>
        <w:right w:val="none" w:sz="0" w:space="0" w:color="auto"/>
      </w:divBdr>
      <w:divsChild>
        <w:div w:id="231626351">
          <w:marLeft w:val="0"/>
          <w:marRight w:val="0"/>
          <w:marTop w:val="0"/>
          <w:marBottom w:val="0"/>
          <w:divBdr>
            <w:top w:val="none" w:sz="0" w:space="0" w:color="auto"/>
            <w:left w:val="none" w:sz="0" w:space="0" w:color="auto"/>
            <w:bottom w:val="none" w:sz="0" w:space="0" w:color="auto"/>
            <w:right w:val="none" w:sz="0" w:space="0" w:color="auto"/>
          </w:divBdr>
        </w:div>
        <w:div w:id="1016154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253635415">
              <w:marLeft w:val="0"/>
              <w:marRight w:val="0"/>
              <w:marTop w:val="0"/>
              <w:marBottom w:val="0"/>
              <w:divBdr>
                <w:top w:val="none" w:sz="0" w:space="0" w:color="auto"/>
                <w:left w:val="none" w:sz="0" w:space="0" w:color="auto"/>
                <w:bottom w:val="none" w:sz="0" w:space="0" w:color="auto"/>
                <w:right w:val="none" w:sz="0" w:space="0" w:color="auto"/>
              </w:divBdr>
            </w:div>
          </w:divsChild>
        </w:div>
        <w:div w:id="487941166">
          <w:marLeft w:val="0"/>
          <w:marRight w:val="0"/>
          <w:marTop w:val="0"/>
          <w:marBottom w:val="0"/>
          <w:divBdr>
            <w:top w:val="none" w:sz="0" w:space="0" w:color="auto"/>
            <w:left w:val="none" w:sz="0" w:space="0" w:color="auto"/>
            <w:bottom w:val="none" w:sz="0" w:space="0" w:color="auto"/>
            <w:right w:val="none" w:sz="0" w:space="0" w:color="auto"/>
          </w:divBdr>
        </w:div>
        <w:div w:id="186859348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25775073">
              <w:marLeft w:val="0"/>
              <w:marRight w:val="0"/>
              <w:marTop w:val="0"/>
              <w:marBottom w:val="0"/>
              <w:divBdr>
                <w:top w:val="none" w:sz="0" w:space="0" w:color="auto"/>
                <w:left w:val="none" w:sz="0" w:space="0" w:color="auto"/>
                <w:bottom w:val="none" w:sz="0" w:space="0" w:color="auto"/>
                <w:right w:val="none" w:sz="0" w:space="0" w:color="auto"/>
              </w:divBdr>
            </w:div>
          </w:divsChild>
        </w:div>
        <w:div w:id="1953508885">
          <w:marLeft w:val="0"/>
          <w:marRight w:val="0"/>
          <w:marTop w:val="0"/>
          <w:marBottom w:val="0"/>
          <w:divBdr>
            <w:top w:val="none" w:sz="0" w:space="0" w:color="auto"/>
            <w:left w:val="none" w:sz="0" w:space="0" w:color="auto"/>
            <w:bottom w:val="none" w:sz="0" w:space="0" w:color="auto"/>
            <w:right w:val="none" w:sz="0" w:space="0" w:color="auto"/>
          </w:divBdr>
          <w:divsChild>
            <w:div w:id="2067607663">
              <w:marLeft w:val="0"/>
              <w:marRight w:val="0"/>
              <w:marTop w:val="0"/>
              <w:marBottom w:val="0"/>
              <w:divBdr>
                <w:top w:val="none" w:sz="0" w:space="0" w:color="auto"/>
                <w:left w:val="none" w:sz="0" w:space="0" w:color="auto"/>
                <w:bottom w:val="none" w:sz="0" w:space="0" w:color="auto"/>
                <w:right w:val="none" w:sz="0" w:space="0" w:color="auto"/>
              </w:divBdr>
            </w:div>
            <w:div w:id="946741642">
              <w:marLeft w:val="0"/>
              <w:marRight w:val="0"/>
              <w:marTop w:val="0"/>
              <w:marBottom w:val="0"/>
              <w:divBdr>
                <w:top w:val="none" w:sz="0" w:space="0" w:color="auto"/>
                <w:left w:val="none" w:sz="0" w:space="0" w:color="auto"/>
                <w:bottom w:val="none" w:sz="0" w:space="0" w:color="auto"/>
                <w:right w:val="none" w:sz="0" w:space="0" w:color="auto"/>
              </w:divBdr>
            </w:div>
            <w:div w:id="709501857">
              <w:marLeft w:val="0"/>
              <w:marRight w:val="0"/>
              <w:marTop w:val="0"/>
              <w:marBottom w:val="0"/>
              <w:divBdr>
                <w:top w:val="none" w:sz="0" w:space="0" w:color="auto"/>
                <w:left w:val="none" w:sz="0" w:space="0" w:color="auto"/>
                <w:bottom w:val="none" w:sz="0" w:space="0" w:color="auto"/>
                <w:right w:val="none" w:sz="0" w:space="0" w:color="auto"/>
              </w:divBdr>
            </w:div>
          </w:divsChild>
        </w:div>
        <w:div w:id="4946119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92568855">
              <w:marLeft w:val="0"/>
              <w:marRight w:val="0"/>
              <w:marTop w:val="0"/>
              <w:marBottom w:val="0"/>
              <w:divBdr>
                <w:top w:val="none" w:sz="0" w:space="0" w:color="auto"/>
                <w:left w:val="none" w:sz="0" w:space="0" w:color="auto"/>
                <w:bottom w:val="none" w:sz="0" w:space="0" w:color="auto"/>
                <w:right w:val="none" w:sz="0" w:space="0" w:color="auto"/>
              </w:divBdr>
              <w:divsChild>
                <w:div w:id="20257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618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55039299">
              <w:marLeft w:val="0"/>
              <w:marRight w:val="0"/>
              <w:marTop w:val="0"/>
              <w:marBottom w:val="0"/>
              <w:divBdr>
                <w:top w:val="none" w:sz="0" w:space="0" w:color="auto"/>
                <w:left w:val="none" w:sz="0" w:space="0" w:color="auto"/>
                <w:bottom w:val="none" w:sz="0" w:space="0" w:color="auto"/>
                <w:right w:val="none" w:sz="0" w:space="0" w:color="auto"/>
              </w:divBdr>
              <w:divsChild>
                <w:div w:id="396981377">
                  <w:marLeft w:val="0"/>
                  <w:marRight w:val="0"/>
                  <w:marTop w:val="0"/>
                  <w:marBottom w:val="0"/>
                  <w:divBdr>
                    <w:top w:val="none" w:sz="0" w:space="0" w:color="auto"/>
                    <w:left w:val="none" w:sz="0" w:space="0" w:color="auto"/>
                    <w:bottom w:val="none" w:sz="0" w:space="0" w:color="auto"/>
                    <w:right w:val="none" w:sz="0" w:space="0" w:color="auto"/>
                  </w:divBdr>
                </w:div>
              </w:divsChild>
            </w:div>
            <w:div w:id="2075160849">
              <w:marLeft w:val="0"/>
              <w:marRight w:val="0"/>
              <w:marTop w:val="0"/>
              <w:marBottom w:val="0"/>
              <w:divBdr>
                <w:top w:val="none" w:sz="0" w:space="0" w:color="auto"/>
                <w:left w:val="none" w:sz="0" w:space="0" w:color="auto"/>
                <w:bottom w:val="none" w:sz="0" w:space="0" w:color="auto"/>
                <w:right w:val="none" w:sz="0" w:space="0" w:color="auto"/>
              </w:divBdr>
              <w:divsChild>
                <w:div w:id="1656565773">
                  <w:marLeft w:val="0"/>
                  <w:marRight w:val="0"/>
                  <w:marTop w:val="0"/>
                  <w:marBottom w:val="0"/>
                  <w:divBdr>
                    <w:top w:val="none" w:sz="0" w:space="0" w:color="auto"/>
                    <w:left w:val="none" w:sz="0" w:space="0" w:color="auto"/>
                    <w:bottom w:val="none" w:sz="0" w:space="0" w:color="auto"/>
                    <w:right w:val="none" w:sz="0" w:space="0" w:color="auto"/>
                  </w:divBdr>
                </w:div>
              </w:divsChild>
            </w:div>
            <w:div w:id="1018702495">
              <w:marLeft w:val="0"/>
              <w:marRight w:val="0"/>
              <w:marTop w:val="0"/>
              <w:marBottom w:val="0"/>
              <w:divBdr>
                <w:top w:val="none" w:sz="0" w:space="0" w:color="auto"/>
                <w:left w:val="none" w:sz="0" w:space="0" w:color="auto"/>
                <w:bottom w:val="none" w:sz="0" w:space="0" w:color="auto"/>
                <w:right w:val="none" w:sz="0" w:space="0" w:color="auto"/>
              </w:divBdr>
            </w:div>
          </w:divsChild>
        </w:div>
        <w:div w:id="963923577">
          <w:marLeft w:val="0"/>
          <w:marRight w:val="0"/>
          <w:marTop w:val="0"/>
          <w:marBottom w:val="0"/>
          <w:divBdr>
            <w:top w:val="none" w:sz="0" w:space="0" w:color="auto"/>
            <w:left w:val="none" w:sz="0" w:space="0" w:color="auto"/>
            <w:bottom w:val="none" w:sz="0" w:space="0" w:color="auto"/>
            <w:right w:val="none" w:sz="0" w:space="0" w:color="auto"/>
          </w:divBdr>
        </w:div>
        <w:div w:id="107998789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90377929">
              <w:marLeft w:val="0"/>
              <w:marRight w:val="0"/>
              <w:marTop w:val="0"/>
              <w:marBottom w:val="0"/>
              <w:divBdr>
                <w:top w:val="none" w:sz="0" w:space="0" w:color="auto"/>
                <w:left w:val="none" w:sz="0" w:space="0" w:color="auto"/>
                <w:bottom w:val="none" w:sz="0" w:space="0" w:color="auto"/>
                <w:right w:val="none" w:sz="0" w:space="0" w:color="auto"/>
              </w:divBdr>
            </w:div>
            <w:div w:id="1186090413">
              <w:marLeft w:val="0"/>
              <w:marRight w:val="0"/>
              <w:marTop w:val="0"/>
              <w:marBottom w:val="0"/>
              <w:divBdr>
                <w:top w:val="none" w:sz="0" w:space="0" w:color="auto"/>
                <w:left w:val="none" w:sz="0" w:space="0" w:color="auto"/>
                <w:bottom w:val="none" w:sz="0" w:space="0" w:color="auto"/>
                <w:right w:val="none" w:sz="0" w:space="0" w:color="auto"/>
              </w:divBdr>
            </w:div>
            <w:div w:id="280306585">
              <w:marLeft w:val="0"/>
              <w:marRight w:val="0"/>
              <w:marTop w:val="0"/>
              <w:marBottom w:val="0"/>
              <w:divBdr>
                <w:top w:val="none" w:sz="0" w:space="0" w:color="auto"/>
                <w:left w:val="none" w:sz="0" w:space="0" w:color="auto"/>
                <w:bottom w:val="none" w:sz="0" w:space="0" w:color="auto"/>
                <w:right w:val="none" w:sz="0" w:space="0" w:color="auto"/>
              </w:divBdr>
            </w:div>
          </w:divsChild>
        </w:div>
        <w:div w:id="687874778">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5486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0475">
          <w:marLeft w:val="0"/>
          <w:marRight w:val="0"/>
          <w:marTop w:val="0"/>
          <w:marBottom w:val="0"/>
          <w:divBdr>
            <w:top w:val="none" w:sz="0" w:space="0" w:color="auto"/>
            <w:left w:val="none" w:sz="0" w:space="0" w:color="auto"/>
            <w:bottom w:val="none" w:sz="0" w:space="0" w:color="auto"/>
            <w:right w:val="none" w:sz="0" w:space="0" w:color="auto"/>
          </w:divBdr>
        </w:div>
        <w:div w:id="87060510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1840515">
              <w:marLeft w:val="0"/>
              <w:marRight w:val="0"/>
              <w:marTop w:val="0"/>
              <w:marBottom w:val="0"/>
              <w:divBdr>
                <w:top w:val="none" w:sz="0" w:space="0" w:color="auto"/>
                <w:left w:val="none" w:sz="0" w:space="0" w:color="auto"/>
                <w:bottom w:val="none" w:sz="0" w:space="0" w:color="auto"/>
                <w:right w:val="none" w:sz="0" w:space="0" w:color="auto"/>
              </w:divBdr>
            </w:div>
          </w:divsChild>
        </w:div>
        <w:div w:id="2126270715">
          <w:marLeft w:val="0"/>
          <w:marRight w:val="0"/>
          <w:marTop w:val="0"/>
          <w:marBottom w:val="0"/>
          <w:divBdr>
            <w:top w:val="none" w:sz="0" w:space="0" w:color="auto"/>
            <w:left w:val="none" w:sz="0" w:space="0" w:color="auto"/>
            <w:bottom w:val="none" w:sz="0" w:space="0" w:color="auto"/>
            <w:right w:val="none" w:sz="0" w:space="0" w:color="auto"/>
          </w:divBdr>
        </w:div>
        <w:div w:id="3122621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6437315">
              <w:marLeft w:val="0"/>
              <w:marRight w:val="0"/>
              <w:marTop w:val="0"/>
              <w:marBottom w:val="0"/>
              <w:divBdr>
                <w:top w:val="none" w:sz="0" w:space="0" w:color="auto"/>
                <w:left w:val="none" w:sz="0" w:space="0" w:color="auto"/>
                <w:bottom w:val="none" w:sz="0" w:space="0" w:color="auto"/>
                <w:right w:val="none" w:sz="0" w:space="0" w:color="auto"/>
              </w:divBdr>
            </w:div>
          </w:divsChild>
        </w:div>
        <w:div w:id="2036038902">
          <w:marLeft w:val="0"/>
          <w:marRight w:val="0"/>
          <w:marTop w:val="0"/>
          <w:marBottom w:val="0"/>
          <w:divBdr>
            <w:top w:val="none" w:sz="0" w:space="0" w:color="auto"/>
            <w:left w:val="none" w:sz="0" w:space="0" w:color="auto"/>
            <w:bottom w:val="none" w:sz="0" w:space="0" w:color="auto"/>
            <w:right w:val="none" w:sz="0" w:space="0" w:color="auto"/>
          </w:divBdr>
          <w:divsChild>
            <w:div w:id="1834448783">
              <w:marLeft w:val="0"/>
              <w:marRight w:val="0"/>
              <w:marTop w:val="0"/>
              <w:marBottom w:val="0"/>
              <w:divBdr>
                <w:top w:val="none" w:sz="0" w:space="0" w:color="auto"/>
                <w:left w:val="none" w:sz="0" w:space="0" w:color="auto"/>
                <w:bottom w:val="none" w:sz="0" w:space="0" w:color="auto"/>
                <w:right w:val="none" w:sz="0" w:space="0" w:color="auto"/>
              </w:divBdr>
            </w:div>
            <w:div w:id="1691949205">
              <w:marLeft w:val="0"/>
              <w:marRight w:val="0"/>
              <w:marTop w:val="0"/>
              <w:marBottom w:val="0"/>
              <w:divBdr>
                <w:top w:val="none" w:sz="0" w:space="0" w:color="auto"/>
                <w:left w:val="none" w:sz="0" w:space="0" w:color="auto"/>
                <w:bottom w:val="none" w:sz="0" w:space="0" w:color="auto"/>
                <w:right w:val="none" w:sz="0" w:space="0" w:color="auto"/>
              </w:divBdr>
            </w:div>
            <w:div w:id="539822781">
              <w:marLeft w:val="0"/>
              <w:marRight w:val="0"/>
              <w:marTop w:val="0"/>
              <w:marBottom w:val="0"/>
              <w:divBdr>
                <w:top w:val="none" w:sz="0" w:space="0" w:color="auto"/>
                <w:left w:val="none" w:sz="0" w:space="0" w:color="auto"/>
                <w:bottom w:val="none" w:sz="0" w:space="0" w:color="auto"/>
                <w:right w:val="none" w:sz="0" w:space="0" w:color="auto"/>
              </w:divBdr>
            </w:div>
          </w:divsChild>
        </w:div>
        <w:div w:id="98528409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44745613">
              <w:marLeft w:val="0"/>
              <w:marRight w:val="0"/>
              <w:marTop w:val="0"/>
              <w:marBottom w:val="0"/>
              <w:divBdr>
                <w:top w:val="none" w:sz="0" w:space="0" w:color="auto"/>
                <w:left w:val="none" w:sz="0" w:space="0" w:color="auto"/>
                <w:bottom w:val="none" w:sz="0" w:space="0" w:color="auto"/>
                <w:right w:val="none" w:sz="0" w:space="0" w:color="auto"/>
              </w:divBdr>
              <w:divsChild>
                <w:div w:id="5802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05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70386131">
              <w:marLeft w:val="0"/>
              <w:marRight w:val="0"/>
              <w:marTop w:val="0"/>
              <w:marBottom w:val="0"/>
              <w:divBdr>
                <w:top w:val="none" w:sz="0" w:space="0" w:color="auto"/>
                <w:left w:val="none" w:sz="0" w:space="0" w:color="auto"/>
                <w:bottom w:val="none" w:sz="0" w:space="0" w:color="auto"/>
                <w:right w:val="none" w:sz="0" w:space="0" w:color="auto"/>
              </w:divBdr>
              <w:divsChild>
                <w:div w:id="342559182">
                  <w:marLeft w:val="0"/>
                  <w:marRight w:val="0"/>
                  <w:marTop w:val="0"/>
                  <w:marBottom w:val="0"/>
                  <w:divBdr>
                    <w:top w:val="none" w:sz="0" w:space="0" w:color="auto"/>
                    <w:left w:val="none" w:sz="0" w:space="0" w:color="auto"/>
                    <w:bottom w:val="none" w:sz="0" w:space="0" w:color="auto"/>
                    <w:right w:val="none" w:sz="0" w:space="0" w:color="auto"/>
                  </w:divBdr>
                </w:div>
              </w:divsChild>
            </w:div>
            <w:div w:id="1607692734">
              <w:marLeft w:val="0"/>
              <w:marRight w:val="0"/>
              <w:marTop w:val="0"/>
              <w:marBottom w:val="0"/>
              <w:divBdr>
                <w:top w:val="none" w:sz="0" w:space="0" w:color="auto"/>
                <w:left w:val="none" w:sz="0" w:space="0" w:color="auto"/>
                <w:bottom w:val="none" w:sz="0" w:space="0" w:color="auto"/>
                <w:right w:val="none" w:sz="0" w:space="0" w:color="auto"/>
              </w:divBdr>
              <w:divsChild>
                <w:div w:id="1597595053">
                  <w:marLeft w:val="0"/>
                  <w:marRight w:val="0"/>
                  <w:marTop w:val="0"/>
                  <w:marBottom w:val="0"/>
                  <w:divBdr>
                    <w:top w:val="none" w:sz="0" w:space="0" w:color="auto"/>
                    <w:left w:val="none" w:sz="0" w:space="0" w:color="auto"/>
                    <w:bottom w:val="none" w:sz="0" w:space="0" w:color="auto"/>
                    <w:right w:val="none" w:sz="0" w:space="0" w:color="auto"/>
                  </w:divBdr>
                </w:div>
              </w:divsChild>
            </w:div>
            <w:div w:id="763068193">
              <w:marLeft w:val="0"/>
              <w:marRight w:val="0"/>
              <w:marTop w:val="0"/>
              <w:marBottom w:val="0"/>
              <w:divBdr>
                <w:top w:val="none" w:sz="0" w:space="0" w:color="auto"/>
                <w:left w:val="none" w:sz="0" w:space="0" w:color="auto"/>
                <w:bottom w:val="none" w:sz="0" w:space="0" w:color="auto"/>
                <w:right w:val="none" w:sz="0" w:space="0" w:color="auto"/>
              </w:divBdr>
            </w:div>
          </w:divsChild>
        </w:div>
        <w:div w:id="722946401">
          <w:marLeft w:val="0"/>
          <w:marRight w:val="0"/>
          <w:marTop w:val="0"/>
          <w:marBottom w:val="0"/>
          <w:divBdr>
            <w:top w:val="none" w:sz="0" w:space="0" w:color="auto"/>
            <w:left w:val="none" w:sz="0" w:space="0" w:color="auto"/>
            <w:bottom w:val="none" w:sz="0" w:space="0" w:color="auto"/>
            <w:right w:val="none" w:sz="0" w:space="0" w:color="auto"/>
          </w:divBdr>
        </w:div>
        <w:div w:id="99210671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3805880">
              <w:marLeft w:val="0"/>
              <w:marRight w:val="0"/>
              <w:marTop w:val="0"/>
              <w:marBottom w:val="0"/>
              <w:divBdr>
                <w:top w:val="none" w:sz="0" w:space="0" w:color="auto"/>
                <w:left w:val="none" w:sz="0" w:space="0" w:color="auto"/>
                <w:bottom w:val="none" w:sz="0" w:space="0" w:color="auto"/>
                <w:right w:val="none" w:sz="0" w:space="0" w:color="auto"/>
              </w:divBdr>
            </w:div>
            <w:div w:id="1707559002">
              <w:marLeft w:val="0"/>
              <w:marRight w:val="0"/>
              <w:marTop w:val="0"/>
              <w:marBottom w:val="0"/>
              <w:divBdr>
                <w:top w:val="none" w:sz="0" w:space="0" w:color="auto"/>
                <w:left w:val="none" w:sz="0" w:space="0" w:color="auto"/>
                <w:bottom w:val="none" w:sz="0" w:space="0" w:color="auto"/>
                <w:right w:val="none" w:sz="0" w:space="0" w:color="auto"/>
              </w:divBdr>
            </w:div>
            <w:div w:id="1302732760">
              <w:marLeft w:val="0"/>
              <w:marRight w:val="0"/>
              <w:marTop w:val="0"/>
              <w:marBottom w:val="0"/>
              <w:divBdr>
                <w:top w:val="none" w:sz="0" w:space="0" w:color="auto"/>
                <w:left w:val="none" w:sz="0" w:space="0" w:color="auto"/>
                <w:bottom w:val="none" w:sz="0" w:space="0" w:color="auto"/>
                <w:right w:val="none" w:sz="0" w:space="0" w:color="auto"/>
              </w:divBdr>
            </w:div>
          </w:divsChild>
        </w:div>
        <w:div w:id="250479984">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91974826">
      <w:bodyDiv w:val="1"/>
      <w:marLeft w:val="0"/>
      <w:marRight w:val="0"/>
      <w:marTop w:val="0"/>
      <w:marBottom w:val="0"/>
      <w:divBdr>
        <w:top w:val="none" w:sz="0" w:space="0" w:color="auto"/>
        <w:left w:val="none" w:sz="0" w:space="0" w:color="auto"/>
        <w:bottom w:val="none" w:sz="0" w:space="0" w:color="auto"/>
        <w:right w:val="none" w:sz="0" w:space="0" w:color="auto"/>
      </w:divBdr>
    </w:div>
    <w:div w:id="1304383768">
      <w:bodyDiv w:val="1"/>
      <w:marLeft w:val="0"/>
      <w:marRight w:val="0"/>
      <w:marTop w:val="0"/>
      <w:marBottom w:val="0"/>
      <w:divBdr>
        <w:top w:val="none" w:sz="0" w:space="0" w:color="auto"/>
        <w:left w:val="none" w:sz="0" w:space="0" w:color="auto"/>
        <w:bottom w:val="none" w:sz="0" w:space="0" w:color="auto"/>
        <w:right w:val="none" w:sz="0" w:space="0" w:color="auto"/>
      </w:divBdr>
    </w:div>
    <w:div w:id="1471089823">
      <w:bodyDiv w:val="1"/>
      <w:marLeft w:val="0"/>
      <w:marRight w:val="0"/>
      <w:marTop w:val="0"/>
      <w:marBottom w:val="0"/>
      <w:divBdr>
        <w:top w:val="none" w:sz="0" w:space="0" w:color="auto"/>
        <w:left w:val="none" w:sz="0" w:space="0" w:color="auto"/>
        <w:bottom w:val="none" w:sz="0" w:space="0" w:color="auto"/>
        <w:right w:val="none" w:sz="0" w:space="0" w:color="auto"/>
      </w:divBdr>
      <w:divsChild>
        <w:div w:id="1846363741">
          <w:marLeft w:val="0"/>
          <w:marRight w:val="0"/>
          <w:marTop w:val="0"/>
          <w:marBottom w:val="0"/>
          <w:divBdr>
            <w:top w:val="none" w:sz="0" w:space="0" w:color="auto"/>
            <w:left w:val="none" w:sz="0" w:space="0" w:color="auto"/>
            <w:bottom w:val="none" w:sz="0" w:space="0" w:color="auto"/>
            <w:right w:val="none" w:sz="0" w:space="0" w:color="auto"/>
          </w:divBdr>
        </w:div>
        <w:div w:id="7466930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85615910">
              <w:marLeft w:val="0"/>
              <w:marRight w:val="0"/>
              <w:marTop w:val="0"/>
              <w:marBottom w:val="0"/>
              <w:divBdr>
                <w:top w:val="none" w:sz="0" w:space="0" w:color="auto"/>
                <w:left w:val="none" w:sz="0" w:space="0" w:color="auto"/>
                <w:bottom w:val="none" w:sz="0" w:space="0" w:color="auto"/>
                <w:right w:val="none" w:sz="0" w:space="0" w:color="auto"/>
              </w:divBdr>
            </w:div>
          </w:divsChild>
        </w:div>
        <w:div w:id="1688016965">
          <w:marLeft w:val="0"/>
          <w:marRight w:val="0"/>
          <w:marTop w:val="0"/>
          <w:marBottom w:val="0"/>
          <w:divBdr>
            <w:top w:val="none" w:sz="0" w:space="0" w:color="auto"/>
            <w:left w:val="none" w:sz="0" w:space="0" w:color="auto"/>
            <w:bottom w:val="none" w:sz="0" w:space="0" w:color="auto"/>
            <w:right w:val="none" w:sz="0" w:space="0" w:color="auto"/>
          </w:divBdr>
        </w:div>
        <w:div w:id="10808402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1882078">
              <w:marLeft w:val="0"/>
              <w:marRight w:val="0"/>
              <w:marTop w:val="0"/>
              <w:marBottom w:val="0"/>
              <w:divBdr>
                <w:top w:val="none" w:sz="0" w:space="0" w:color="auto"/>
                <w:left w:val="none" w:sz="0" w:space="0" w:color="auto"/>
                <w:bottom w:val="none" w:sz="0" w:space="0" w:color="auto"/>
                <w:right w:val="none" w:sz="0" w:space="0" w:color="auto"/>
              </w:divBdr>
            </w:div>
          </w:divsChild>
        </w:div>
        <w:div w:id="1786073764">
          <w:marLeft w:val="0"/>
          <w:marRight w:val="0"/>
          <w:marTop w:val="0"/>
          <w:marBottom w:val="0"/>
          <w:divBdr>
            <w:top w:val="none" w:sz="0" w:space="0" w:color="auto"/>
            <w:left w:val="none" w:sz="0" w:space="0" w:color="auto"/>
            <w:bottom w:val="none" w:sz="0" w:space="0" w:color="auto"/>
            <w:right w:val="none" w:sz="0" w:space="0" w:color="auto"/>
          </w:divBdr>
          <w:divsChild>
            <w:div w:id="666639057">
              <w:marLeft w:val="0"/>
              <w:marRight w:val="0"/>
              <w:marTop w:val="0"/>
              <w:marBottom w:val="0"/>
              <w:divBdr>
                <w:top w:val="none" w:sz="0" w:space="0" w:color="auto"/>
                <w:left w:val="none" w:sz="0" w:space="0" w:color="auto"/>
                <w:bottom w:val="none" w:sz="0" w:space="0" w:color="auto"/>
                <w:right w:val="none" w:sz="0" w:space="0" w:color="auto"/>
              </w:divBdr>
            </w:div>
            <w:div w:id="1427582103">
              <w:marLeft w:val="0"/>
              <w:marRight w:val="0"/>
              <w:marTop w:val="0"/>
              <w:marBottom w:val="0"/>
              <w:divBdr>
                <w:top w:val="none" w:sz="0" w:space="0" w:color="auto"/>
                <w:left w:val="none" w:sz="0" w:space="0" w:color="auto"/>
                <w:bottom w:val="none" w:sz="0" w:space="0" w:color="auto"/>
                <w:right w:val="none" w:sz="0" w:space="0" w:color="auto"/>
              </w:divBdr>
            </w:div>
            <w:div w:id="1136987660">
              <w:marLeft w:val="0"/>
              <w:marRight w:val="0"/>
              <w:marTop w:val="0"/>
              <w:marBottom w:val="0"/>
              <w:divBdr>
                <w:top w:val="none" w:sz="0" w:space="0" w:color="auto"/>
                <w:left w:val="none" w:sz="0" w:space="0" w:color="auto"/>
                <w:bottom w:val="none" w:sz="0" w:space="0" w:color="auto"/>
                <w:right w:val="none" w:sz="0" w:space="0" w:color="auto"/>
              </w:divBdr>
            </w:div>
          </w:divsChild>
        </w:div>
        <w:div w:id="284390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sChild>
                <w:div w:id="2712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8734">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39829040">
              <w:marLeft w:val="0"/>
              <w:marRight w:val="0"/>
              <w:marTop w:val="0"/>
              <w:marBottom w:val="0"/>
              <w:divBdr>
                <w:top w:val="none" w:sz="0" w:space="0" w:color="auto"/>
                <w:left w:val="none" w:sz="0" w:space="0" w:color="auto"/>
                <w:bottom w:val="none" w:sz="0" w:space="0" w:color="auto"/>
                <w:right w:val="none" w:sz="0" w:space="0" w:color="auto"/>
              </w:divBdr>
              <w:divsChild>
                <w:div w:id="416093839">
                  <w:marLeft w:val="0"/>
                  <w:marRight w:val="0"/>
                  <w:marTop w:val="0"/>
                  <w:marBottom w:val="0"/>
                  <w:divBdr>
                    <w:top w:val="none" w:sz="0" w:space="0" w:color="auto"/>
                    <w:left w:val="none" w:sz="0" w:space="0" w:color="auto"/>
                    <w:bottom w:val="none" w:sz="0" w:space="0" w:color="auto"/>
                    <w:right w:val="none" w:sz="0" w:space="0" w:color="auto"/>
                  </w:divBdr>
                </w:div>
              </w:divsChild>
            </w:div>
            <w:div w:id="1861703362">
              <w:marLeft w:val="0"/>
              <w:marRight w:val="0"/>
              <w:marTop w:val="0"/>
              <w:marBottom w:val="0"/>
              <w:divBdr>
                <w:top w:val="none" w:sz="0" w:space="0" w:color="auto"/>
                <w:left w:val="none" w:sz="0" w:space="0" w:color="auto"/>
                <w:bottom w:val="none" w:sz="0" w:space="0" w:color="auto"/>
                <w:right w:val="none" w:sz="0" w:space="0" w:color="auto"/>
              </w:divBdr>
              <w:divsChild>
                <w:div w:id="1648893793">
                  <w:marLeft w:val="0"/>
                  <w:marRight w:val="0"/>
                  <w:marTop w:val="0"/>
                  <w:marBottom w:val="0"/>
                  <w:divBdr>
                    <w:top w:val="none" w:sz="0" w:space="0" w:color="auto"/>
                    <w:left w:val="none" w:sz="0" w:space="0" w:color="auto"/>
                    <w:bottom w:val="none" w:sz="0" w:space="0" w:color="auto"/>
                    <w:right w:val="none" w:sz="0" w:space="0" w:color="auto"/>
                  </w:divBdr>
                </w:div>
              </w:divsChild>
            </w:div>
            <w:div w:id="2086294894">
              <w:marLeft w:val="0"/>
              <w:marRight w:val="0"/>
              <w:marTop w:val="0"/>
              <w:marBottom w:val="0"/>
              <w:divBdr>
                <w:top w:val="none" w:sz="0" w:space="0" w:color="auto"/>
                <w:left w:val="none" w:sz="0" w:space="0" w:color="auto"/>
                <w:bottom w:val="none" w:sz="0" w:space="0" w:color="auto"/>
                <w:right w:val="none" w:sz="0" w:space="0" w:color="auto"/>
              </w:divBdr>
            </w:div>
          </w:divsChild>
        </w:div>
        <w:div w:id="1302730597">
          <w:marLeft w:val="0"/>
          <w:marRight w:val="0"/>
          <w:marTop w:val="0"/>
          <w:marBottom w:val="0"/>
          <w:divBdr>
            <w:top w:val="none" w:sz="0" w:space="0" w:color="auto"/>
            <w:left w:val="none" w:sz="0" w:space="0" w:color="auto"/>
            <w:bottom w:val="none" w:sz="0" w:space="0" w:color="auto"/>
            <w:right w:val="none" w:sz="0" w:space="0" w:color="auto"/>
          </w:divBdr>
        </w:div>
        <w:div w:id="9875193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93885153">
              <w:marLeft w:val="0"/>
              <w:marRight w:val="0"/>
              <w:marTop w:val="0"/>
              <w:marBottom w:val="0"/>
              <w:divBdr>
                <w:top w:val="none" w:sz="0" w:space="0" w:color="auto"/>
                <w:left w:val="none" w:sz="0" w:space="0" w:color="auto"/>
                <w:bottom w:val="none" w:sz="0" w:space="0" w:color="auto"/>
                <w:right w:val="none" w:sz="0" w:space="0" w:color="auto"/>
              </w:divBdr>
            </w:div>
            <w:div w:id="1400786228">
              <w:marLeft w:val="0"/>
              <w:marRight w:val="0"/>
              <w:marTop w:val="0"/>
              <w:marBottom w:val="0"/>
              <w:divBdr>
                <w:top w:val="none" w:sz="0" w:space="0" w:color="auto"/>
                <w:left w:val="none" w:sz="0" w:space="0" w:color="auto"/>
                <w:bottom w:val="none" w:sz="0" w:space="0" w:color="auto"/>
                <w:right w:val="none" w:sz="0" w:space="0" w:color="auto"/>
              </w:divBdr>
            </w:div>
            <w:div w:id="1665162278">
              <w:marLeft w:val="0"/>
              <w:marRight w:val="0"/>
              <w:marTop w:val="0"/>
              <w:marBottom w:val="0"/>
              <w:divBdr>
                <w:top w:val="none" w:sz="0" w:space="0" w:color="auto"/>
                <w:left w:val="none" w:sz="0" w:space="0" w:color="auto"/>
                <w:bottom w:val="none" w:sz="0" w:space="0" w:color="auto"/>
                <w:right w:val="none" w:sz="0" w:space="0" w:color="auto"/>
              </w:divBdr>
            </w:div>
          </w:divsChild>
        </w:div>
        <w:div w:id="358701294">
          <w:marLeft w:val="0"/>
          <w:marRight w:val="0"/>
          <w:marTop w:val="0"/>
          <w:marBottom w:val="0"/>
          <w:divBdr>
            <w:top w:val="none" w:sz="0" w:space="0" w:color="auto"/>
            <w:left w:val="none" w:sz="0" w:space="0" w:color="auto"/>
            <w:bottom w:val="none" w:sz="0" w:space="0" w:color="auto"/>
            <w:right w:val="none" w:sz="0" w:space="0" w:color="auto"/>
          </w:divBdr>
        </w:div>
      </w:divsChild>
    </w:div>
    <w:div w:id="1729259237">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 w:id="1975600115">
      <w:bodyDiv w:val="1"/>
      <w:marLeft w:val="0"/>
      <w:marRight w:val="0"/>
      <w:marTop w:val="0"/>
      <w:marBottom w:val="0"/>
      <w:divBdr>
        <w:top w:val="none" w:sz="0" w:space="0" w:color="auto"/>
        <w:left w:val="none" w:sz="0" w:space="0" w:color="auto"/>
        <w:bottom w:val="none" w:sz="0" w:space="0" w:color="auto"/>
        <w:right w:val="none" w:sz="0" w:space="0" w:color="auto"/>
      </w:divBdr>
      <w:divsChild>
        <w:div w:id="147133229">
          <w:marLeft w:val="0"/>
          <w:marRight w:val="0"/>
          <w:marTop w:val="0"/>
          <w:marBottom w:val="0"/>
          <w:divBdr>
            <w:top w:val="none" w:sz="0" w:space="0" w:color="auto"/>
            <w:left w:val="none" w:sz="0" w:space="0" w:color="auto"/>
            <w:bottom w:val="none" w:sz="0" w:space="0" w:color="auto"/>
            <w:right w:val="none" w:sz="0" w:space="0" w:color="auto"/>
          </w:divBdr>
        </w:div>
        <w:div w:id="204833541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95766509">
              <w:marLeft w:val="0"/>
              <w:marRight w:val="0"/>
              <w:marTop w:val="0"/>
              <w:marBottom w:val="0"/>
              <w:divBdr>
                <w:top w:val="none" w:sz="0" w:space="0" w:color="auto"/>
                <w:left w:val="none" w:sz="0" w:space="0" w:color="auto"/>
                <w:bottom w:val="none" w:sz="0" w:space="0" w:color="auto"/>
                <w:right w:val="none" w:sz="0" w:space="0" w:color="auto"/>
              </w:divBdr>
            </w:div>
          </w:divsChild>
        </w:div>
        <w:div w:id="1566259809">
          <w:marLeft w:val="0"/>
          <w:marRight w:val="0"/>
          <w:marTop w:val="0"/>
          <w:marBottom w:val="0"/>
          <w:divBdr>
            <w:top w:val="none" w:sz="0" w:space="0" w:color="auto"/>
            <w:left w:val="none" w:sz="0" w:space="0" w:color="auto"/>
            <w:bottom w:val="none" w:sz="0" w:space="0" w:color="auto"/>
            <w:right w:val="none" w:sz="0" w:space="0" w:color="auto"/>
          </w:divBdr>
        </w:div>
        <w:div w:id="8605581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04410641">
              <w:marLeft w:val="0"/>
              <w:marRight w:val="0"/>
              <w:marTop w:val="0"/>
              <w:marBottom w:val="0"/>
              <w:divBdr>
                <w:top w:val="none" w:sz="0" w:space="0" w:color="auto"/>
                <w:left w:val="none" w:sz="0" w:space="0" w:color="auto"/>
                <w:bottom w:val="none" w:sz="0" w:space="0" w:color="auto"/>
                <w:right w:val="none" w:sz="0" w:space="0" w:color="auto"/>
              </w:divBdr>
            </w:div>
          </w:divsChild>
        </w:div>
        <w:div w:id="142891434">
          <w:marLeft w:val="0"/>
          <w:marRight w:val="0"/>
          <w:marTop w:val="0"/>
          <w:marBottom w:val="0"/>
          <w:divBdr>
            <w:top w:val="none" w:sz="0" w:space="0" w:color="auto"/>
            <w:left w:val="none" w:sz="0" w:space="0" w:color="auto"/>
            <w:bottom w:val="none" w:sz="0" w:space="0" w:color="auto"/>
            <w:right w:val="none" w:sz="0" w:space="0" w:color="auto"/>
          </w:divBdr>
          <w:divsChild>
            <w:div w:id="77098509">
              <w:marLeft w:val="0"/>
              <w:marRight w:val="0"/>
              <w:marTop w:val="0"/>
              <w:marBottom w:val="0"/>
              <w:divBdr>
                <w:top w:val="none" w:sz="0" w:space="0" w:color="auto"/>
                <w:left w:val="none" w:sz="0" w:space="0" w:color="auto"/>
                <w:bottom w:val="none" w:sz="0" w:space="0" w:color="auto"/>
                <w:right w:val="none" w:sz="0" w:space="0" w:color="auto"/>
              </w:divBdr>
            </w:div>
            <w:div w:id="315844656">
              <w:marLeft w:val="0"/>
              <w:marRight w:val="0"/>
              <w:marTop w:val="0"/>
              <w:marBottom w:val="0"/>
              <w:divBdr>
                <w:top w:val="none" w:sz="0" w:space="0" w:color="auto"/>
                <w:left w:val="none" w:sz="0" w:space="0" w:color="auto"/>
                <w:bottom w:val="none" w:sz="0" w:space="0" w:color="auto"/>
                <w:right w:val="none" w:sz="0" w:space="0" w:color="auto"/>
              </w:divBdr>
            </w:div>
            <w:div w:id="801732306">
              <w:marLeft w:val="0"/>
              <w:marRight w:val="0"/>
              <w:marTop w:val="0"/>
              <w:marBottom w:val="0"/>
              <w:divBdr>
                <w:top w:val="none" w:sz="0" w:space="0" w:color="auto"/>
                <w:left w:val="none" w:sz="0" w:space="0" w:color="auto"/>
                <w:bottom w:val="none" w:sz="0" w:space="0" w:color="auto"/>
                <w:right w:val="none" w:sz="0" w:space="0" w:color="auto"/>
              </w:divBdr>
            </w:div>
          </w:divsChild>
        </w:div>
        <w:div w:id="103364842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24786822">
              <w:marLeft w:val="0"/>
              <w:marRight w:val="0"/>
              <w:marTop w:val="0"/>
              <w:marBottom w:val="0"/>
              <w:divBdr>
                <w:top w:val="none" w:sz="0" w:space="0" w:color="auto"/>
                <w:left w:val="none" w:sz="0" w:space="0" w:color="auto"/>
                <w:bottom w:val="none" w:sz="0" w:space="0" w:color="auto"/>
                <w:right w:val="none" w:sz="0" w:space="0" w:color="auto"/>
              </w:divBdr>
              <w:divsChild>
                <w:div w:id="2095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563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50446886">
              <w:marLeft w:val="0"/>
              <w:marRight w:val="0"/>
              <w:marTop w:val="0"/>
              <w:marBottom w:val="0"/>
              <w:divBdr>
                <w:top w:val="none" w:sz="0" w:space="0" w:color="auto"/>
                <w:left w:val="none" w:sz="0" w:space="0" w:color="auto"/>
                <w:bottom w:val="none" w:sz="0" w:space="0" w:color="auto"/>
                <w:right w:val="none" w:sz="0" w:space="0" w:color="auto"/>
              </w:divBdr>
              <w:divsChild>
                <w:div w:id="76757105">
                  <w:marLeft w:val="0"/>
                  <w:marRight w:val="0"/>
                  <w:marTop w:val="0"/>
                  <w:marBottom w:val="0"/>
                  <w:divBdr>
                    <w:top w:val="none" w:sz="0" w:space="0" w:color="auto"/>
                    <w:left w:val="none" w:sz="0" w:space="0" w:color="auto"/>
                    <w:bottom w:val="none" w:sz="0" w:space="0" w:color="auto"/>
                    <w:right w:val="none" w:sz="0" w:space="0" w:color="auto"/>
                  </w:divBdr>
                </w:div>
              </w:divsChild>
            </w:div>
            <w:div w:id="1047341783">
              <w:marLeft w:val="0"/>
              <w:marRight w:val="0"/>
              <w:marTop w:val="0"/>
              <w:marBottom w:val="0"/>
              <w:divBdr>
                <w:top w:val="none" w:sz="0" w:space="0" w:color="auto"/>
                <w:left w:val="none" w:sz="0" w:space="0" w:color="auto"/>
                <w:bottom w:val="none" w:sz="0" w:space="0" w:color="auto"/>
                <w:right w:val="none" w:sz="0" w:space="0" w:color="auto"/>
              </w:divBdr>
              <w:divsChild>
                <w:div w:id="1836846666">
                  <w:marLeft w:val="0"/>
                  <w:marRight w:val="0"/>
                  <w:marTop w:val="0"/>
                  <w:marBottom w:val="0"/>
                  <w:divBdr>
                    <w:top w:val="none" w:sz="0" w:space="0" w:color="auto"/>
                    <w:left w:val="none" w:sz="0" w:space="0" w:color="auto"/>
                    <w:bottom w:val="none" w:sz="0" w:space="0" w:color="auto"/>
                    <w:right w:val="none" w:sz="0" w:space="0" w:color="auto"/>
                  </w:divBdr>
                </w:div>
              </w:divsChild>
            </w:div>
            <w:div w:id="2075929202">
              <w:marLeft w:val="0"/>
              <w:marRight w:val="0"/>
              <w:marTop w:val="0"/>
              <w:marBottom w:val="0"/>
              <w:divBdr>
                <w:top w:val="none" w:sz="0" w:space="0" w:color="auto"/>
                <w:left w:val="none" w:sz="0" w:space="0" w:color="auto"/>
                <w:bottom w:val="none" w:sz="0" w:space="0" w:color="auto"/>
                <w:right w:val="none" w:sz="0" w:space="0" w:color="auto"/>
              </w:divBdr>
            </w:div>
          </w:divsChild>
        </w:div>
        <w:div w:id="252785543">
          <w:marLeft w:val="0"/>
          <w:marRight w:val="0"/>
          <w:marTop w:val="0"/>
          <w:marBottom w:val="0"/>
          <w:divBdr>
            <w:top w:val="none" w:sz="0" w:space="0" w:color="auto"/>
            <w:left w:val="none" w:sz="0" w:space="0" w:color="auto"/>
            <w:bottom w:val="none" w:sz="0" w:space="0" w:color="auto"/>
            <w:right w:val="none" w:sz="0" w:space="0" w:color="auto"/>
          </w:divBdr>
        </w:div>
        <w:div w:id="209762809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63995543">
              <w:marLeft w:val="0"/>
              <w:marRight w:val="0"/>
              <w:marTop w:val="0"/>
              <w:marBottom w:val="0"/>
              <w:divBdr>
                <w:top w:val="none" w:sz="0" w:space="0" w:color="auto"/>
                <w:left w:val="none" w:sz="0" w:space="0" w:color="auto"/>
                <w:bottom w:val="none" w:sz="0" w:space="0" w:color="auto"/>
                <w:right w:val="none" w:sz="0" w:space="0" w:color="auto"/>
              </w:divBdr>
            </w:div>
            <w:div w:id="1260064668">
              <w:marLeft w:val="0"/>
              <w:marRight w:val="0"/>
              <w:marTop w:val="0"/>
              <w:marBottom w:val="0"/>
              <w:divBdr>
                <w:top w:val="none" w:sz="0" w:space="0" w:color="auto"/>
                <w:left w:val="none" w:sz="0" w:space="0" w:color="auto"/>
                <w:bottom w:val="none" w:sz="0" w:space="0" w:color="auto"/>
                <w:right w:val="none" w:sz="0" w:space="0" w:color="auto"/>
              </w:divBdr>
            </w:div>
            <w:div w:id="1664504481">
              <w:marLeft w:val="0"/>
              <w:marRight w:val="0"/>
              <w:marTop w:val="0"/>
              <w:marBottom w:val="0"/>
              <w:divBdr>
                <w:top w:val="none" w:sz="0" w:space="0" w:color="auto"/>
                <w:left w:val="none" w:sz="0" w:space="0" w:color="auto"/>
                <w:bottom w:val="none" w:sz="0" w:space="0" w:color="auto"/>
                <w:right w:val="none" w:sz="0" w:space="0" w:color="auto"/>
              </w:divBdr>
            </w:div>
          </w:divsChild>
        </w:div>
        <w:div w:id="400756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cc.gov/document/fcc-starts-rulemaking-licensed-spectrum-unmanned-aircraft-use-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rtal.3gpp.org/desktopmodules/Specifications/SpecificationDetails.aspx?specificationId=3235" TargetMode="External"/><Relationship Id="rId4" Type="http://schemas.openxmlformats.org/officeDocument/2006/relationships/settings" Target="settings.xml"/><Relationship Id="rId9" Type="http://schemas.openxmlformats.org/officeDocument/2006/relationships/hyperlink" Target="https://www.ecfr.gov/current/title-47/chapter-I/subchapter-A/part-15/subpart-E/section-15.4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9</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8310</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Yunjung Yi</cp:lastModifiedBy>
  <cp:revision>17</cp:revision>
  <cp:lastPrinted>2000-02-29T06:01:00Z</cp:lastPrinted>
  <dcterms:created xsi:type="dcterms:W3CDTF">2023-03-13T19:22:00Z</dcterms:created>
  <dcterms:modified xsi:type="dcterms:W3CDTF">2023-03-13T20:04:00Z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